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2EF7AAE5" w:rsidR="00D47448" w:rsidRPr="00DB3093" w:rsidRDefault="00D47448" w:rsidP="00CC59EE">
      <w:pPr>
        <w:spacing w:after="0" w:line="100" w:lineRule="atLeast"/>
        <w:jc w:val="right"/>
        <w:rPr>
          <w:rFonts w:ascii="Sylfaen" w:hAnsi="Sylfaen" w:cs="Arial"/>
        </w:rPr>
      </w:pPr>
      <w:r w:rsidRPr="00DB3093">
        <w:rPr>
          <w:rFonts w:ascii="Sylfaen" w:hAnsi="Sylfaen" w:cs="Arial"/>
        </w:rPr>
        <w:t>Toruń, dn.</w:t>
      </w:r>
      <w:r w:rsidR="00E0450F" w:rsidRPr="00DB3093">
        <w:rPr>
          <w:rFonts w:ascii="Sylfaen" w:hAnsi="Sylfaen" w:cs="Arial"/>
        </w:rPr>
        <w:t>1</w:t>
      </w:r>
      <w:r w:rsidR="00740116">
        <w:rPr>
          <w:rFonts w:ascii="Sylfaen" w:hAnsi="Sylfaen" w:cs="Arial"/>
        </w:rPr>
        <w:t>7</w:t>
      </w:r>
      <w:r w:rsidRPr="00DB3093">
        <w:rPr>
          <w:rFonts w:ascii="Sylfaen" w:hAnsi="Sylfaen" w:cs="Arial"/>
        </w:rPr>
        <w:t>.0</w:t>
      </w:r>
      <w:r w:rsidR="00806F1D" w:rsidRPr="00DB3093">
        <w:rPr>
          <w:rFonts w:ascii="Sylfaen" w:hAnsi="Sylfaen" w:cs="Arial"/>
        </w:rPr>
        <w:t>6</w:t>
      </w:r>
      <w:r w:rsidRPr="00DB3093">
        <w:rPr>
          <w:rFonts w:ascii="Sylfaen" w:hAnsi="Sylfaen" w:cs="Arial"/>
        </w:rPr>
        <w:t>.2024 r.</w:t>
      </w:r>
    </w:p>
    <w:p w14:paraId="4CB247A9" w14:textId="77777777" w:rsidR="00D47448" w:rsidRPr="00DB3093" w:rsidRDefault="00D47448" w:rsidP="00CC59EE">
      <w:pPr>
        <w:spacing w:after="0" w:line="100" w:lineRule="atLeast"/>
        <w:rPr>
          <w:rFonts w:ascii="Sylfaen" w:hAnsi="Sylfaen" w:cs="Arial"/>
        </w:rPr>
      </w:pPr>
    </w:p>
    <w:p w14:paraId="392C9DA9" w14:textId="77777777" w:rsidR="00CC44DD" w:rsidRPr="00DB3093" w:rsidRDefault="00CC44DD" w:rsidP="00CC59EE">
      <w:pPr>
        <w:spacing w:after="0" w:line="100" w:lineRule="atLeast"/>
        <w:rPr>
          <w:rFonts w:ascii="Sylfaen" w:hAnsi="Sylfaen" w:cs="Arial"/>
        </w:rPr>
      </w:pPr>
    </w:p>
    <w:p w14:paraId="167BF109" w14:textId="77777777" w:rsidR="00CC44DD" w:rsidRPr="00DB3093" w:rsidRDefault="00CC44DD" w:rsidP="00CC59EE">
      <w:pPr>
        <w:spacing w:after="0" w:line="100" w:lineRule="atLeast"/>
        <w:rPr>
          <w:rFonts w:ascii="Sylfaen" w:hAnsi="Sylfaen" w:cs="Arial"/>
        </w:rPr>
      </w:pPr>
    </w:p>
    <w:p w14:paraId="24A9D73E" w14:textId="77777777" w:rsidR="003C2B8C" w:rsidRPr="00DB3093" w:rsidRDefault="003C2B8C" w:rsidP="00CC59EE">
      <w:pPr>
        <w:spacing w:after="0" w:line="100" w:lineRule="atLeast"/>
        <w:rPr>
          <w:rFonts w:ascii="Sylfaen" w:hAnsi="Sylfaen" w:cs="Arial"/>
        </w:rPr>
      </w:pPr>
    </w:p>
    <w:p w14:paraId="4C72E653" w14:textId="77777777" w:rsidR="00740116" w:rsidRPr="00607317" w:rsidRDefault="00740116" w:rsidP="00740116">
      <w:pPr>
        <w:spacing w:after="0" w:line="100" w:lineRule="atLeast"/>
        <w:rPr>
          <w:rFonts w:ascii="Sylfaen" w:hAnsi="Sylfaen" w:cs="Sylfaen"/>
        </w:rPr>
      </w:pPr>
    </w:p>
    <w:p w14:paraId="6EFAE4E0" w14:textId="77777777" w:rsidR="00740116" w:rsidRPr="00607317" w:rsidRDefault="00740116" w:rsidP="00740116">
      <w:pPr>
        <w:spacing w:after="0" w:line="100" w:lineRule="atLeast"/>
        <w:rPr>
          <w:rFonts w:ascii="Sylfaen" w:hAnsi="Sylfaen" w:cs="Sylfaen"/>
        </w:rPr>
      </w:pPr>
      <w:r w:rsidRPr="00607317">
        <w:rPr>
          <w:rFonts w:ascii="Sylfaen" w:hAnsi="Sylfaen" w:cs="Sylfaen"/>
        </w:rPr>
        <w:t>L.dz. SSM.DZP.200.87.2024</w:t>
      </w:r>
    </w:p>
    <w:p w14:paraId="2A2B66B4" w14:textId="77777777" w:rsidR="00740116" w:rsidRPr="00607317" w:rsidRDefault="00740116" w:rsidP="00740116">
      <w:pPr>
        <w:spacing w:after="0" w:line="100" w:lineRule="atLeast"/>
        <w:jc w:val="both"/>
        <w:rPr>
          <w:rFonts w:ascii="Sylfaen" w:hAnsi="Sylfaen" w:cs="Sylfaen"/>
        </w:rPr>
      </w:pPr>
    </w:p>
    <w:p w14:paraId="5E0FCEA5" w14:textId="77777777" w:rsidR="00740116" w:rsidRPr="00607317" w:rsidRDefault="00740116" w:rsidP="00740116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u w:val="single"/>
        </w:rPr>
      </w:pPr>
      <w:r w:rsidRPr="00607317">
        <w:rPr>
          <w:rFonts w:ascii="Sylfaen" w:hAnsi="Sylfaen" w:cs="Sylfaen"/>
          <w:u w:val="single"/>
        </w:rPr>
        <w:t>dotyczy: postępowania o udzielenie zamówienia publiczne w trybie przetargu nieograniczonego na „Dostawa rezonansu i tomografu komputerowego”.</w:t>
      </w:r>
    </w:p>
    <w:p w14:paraId="5B5B294E" w14:textId="77777777" w:rsidR="00D47448" w:rsidRPr="00DB3093" w:rsidRDefault="00D47448" w:rsidP="00CC59EE">
      <w:pPr>
        <w:spacing w:after="0" w:line="100" w:lineRule="atLeast"/>
        <w:jc w:val="both"/>
        <w:rPr>
          <w:rFonts w:ascii="Sylfaen" w:hAnsi="Sylfaen" w:cs="Arial"/>
        </w:rPr>
      </w:pPr>
    </w:p>
    <w:p w14:paraId="51DD4E79" w14:textId="586520A0" w:rsidR="00D64F31" w:rsidRPr="00DB3093" w:rsidRDefault="00DB3093" w:rsidP="00740116">
      <w:pPr>
        <w:pStyle w:val="Akapitzlist1"/>
        <w:spacing w:after="0" w:line="100" w:lineRule="atLeast"/>
        <w:ind w:left="0"/>
        <w:jc w:val="both"/>
        <w:rPr>
          <w:rFonts w:ascii="Sylfaen" w:hAnsi="Sylfaen" w:cs="Arial"/>
          <w:kern w:val="2"/>
          <w:lang w:eastAsia="en-US"/>
        </w:rPr>
      </w:pPr>
      <w:r w:rsidRPr="00DB3093">
        <w:rPr>
          <w:rFonts w:ascii="Sylfaen" w:hAnsi="Sylfaen" w:cs="Arial"/>
        </w:rPr>
        <w:t>Na podstawie art. 137  ustawy z dnia 11 września 2019 r. Prawo zamówień publicznych (</w:t>
      </w:r>
      <w:proofErr w:type="spellStart"/>
      <w:r w:rsidRPr="00DB3093">
        <w:rPr>
          <w:rFonts w:ascii="Sylfaen" w:hAnsi="Sylfaen" w:cs="Arial"/>
        </w:rPr>
        <w:t>t.j</w:t>
      </w:r>
      <w:proofErr w:type="spellEnd"/>
      <w:r w:rsidRPr="00DB3093">
        <w:rPr>
          <w:rFonts w:ascii="Sylfaen" w:hAnsi="Sylfaen" w:cs="Arial"/>
        </w:rPr>
        <w:t>. Dz. U. z 2023 r., poz. 1605 ze zm.) Zamawiający modyfikuje treść SWZ w taki sposób, że:</w:t>
      </w:r>
      <w:r w:rsidRPr="00DB3093">
        <w:rPr>
          <w:rFonts w:ascii="Sylfaen" w:hAnsi="Sylfaen" w:cs="Arial"/>
        </w:rPr>
        <w:t xml:space="preserve"> </w:t>
      </w:r>
      <w:r w:rsidR="00111441" w:rsidRPr="00DB3093">
        <w:rPr>
          <w:rFonts w:ascii="Sylfaen" w:hAnsi="Sylfaen" w:cs="Arial"/>
        </w:rPr>
        <w:t>w</w:t>
      </w:r>
      <w:r w:rsidR="00F944E6" w:rsidRPr="00DB3093">
        <w:rPr>
          <w:rFonts w:ascii="Sylfaen" w:hAnsi="Sylfaen" w:cs="Arial"/>
        </w:rPr>
        <w:t xml:space="preserve"> załączniku nr </w:t>
      </w:r>
      <w:r w:rsidRPr="00DB3093">
        <w:rPr>
          <w:rFonts w:ascii="Sylfaen" w:hAnsi="Sylfaen" w:cs="Arial"/>
        </w:rPr>
        <w:t>1–Formularz asortymentowo</w:t>
      </w:r>
      <w:r w:rsidR="00740116">
        <w:rPr>
          <w:rFonts w:ascii="Sylfaen" w:hAnsi="Sylfaen" w:cs="Arial"/>
        </w:rPr>
        <w:t>-</w:t>
      </w:r>
      <w:r w:rsidRPr="00DB3093">
        <w:rPr>
          <w:rFonts w:ascii="Sylfaen" w:hAnsi="Sylfaen" w:cs="Arial"/>
        </w:rPr>
        <w:t xml:space="preserve">cenowy, w  pkt. </w:t>
      </w:r>
      <w:r w:rsidRPr="00DB3093">
        <w:rPr>
          <w:rFonts w:ascii="Sylfaen" w:hAnsi="Sylfaen" w:cs="Arial"/>
          <w:b/>
          <w:bCs/>
          <w:kern w:val="3"/>
          <w:lang w:eastAsia="pl-PL"/>
        </w:rPr>
        <w:t xml:space="preserve">III. </w:t>
      </w:r>
      <w:r w:rsidRPr="00DB3093">
        <w:rPr>
          <w:rFonts w:ascii="Sylfaen" w:hAnsi="Sylfaen" w:cs="Arial"/>
          <w:b/>
          <w:bCs/>
          <w:kern w:val="3"/>
          <w:lang w:eastAsia="pl-PL"/>
        </w:rPr>
        <w:t>„</w:t>
      </w:r>
      <w:r w:rsidRPr="00DB3093">
        <w:rPr>
          <w:rFonts w:ascii="Sylfaen" w:hAnsi="Sylfaen" w:cs="Arial"/>
          <w:b/>
          <w:bCs/>
          <w:kern w:val="3"/>
          <w:lang w:eastAsia="pl-PL"/>
        </w:rPr>
        <w:t>Walory techniczno-eksploatacyjne wymagane przez użytkownika</w:t>
      </w:r>
      <w:r w:rsidRPr="00DB3093">
        <w:rPr>
          <w:rFonts w:ascii="Sylfaen" w:hAnsi="Sylfaen" w:cs="Arial"/>
          <w:b/>
          <w:bCs/>
          <w:kern w:val="3"/>
          <w:lang w:eastAsia="pl-PL"/>
        </w:rPr>
        <w:t xml:space="preserve">” </w:t>
      </w:r>
      <w:r w:rsidRPr="00DB3093">
        <w:rPr>
          <w:rFonts w:ascii="Sylfaen" w:hAnsi="Sylfaen" w:cs="Arial"/>
        </w:rPr>
        <w:t>w</w:t>
      </w:r>
      <w:r w:rsidR="00CC59EE" w:rsidRPr="00DB3093">
        <w:rPr>
          <w:rFonts w:ascii="Sylfaen" w:hAnsi="Sylfaen" w:cs="Arial"/>
        </w:rPr>
        <w:t>ykreśla dotychczasowy  zapis o następującej treści:</w:t>
      </w:r>
      <w:r w:rsidR="00740116">
        <w:rPr>
          <w:rFonts w:ascii="Sylfaen" w:hAnsi="Sylfaen" w:cs="Arial"/>
        </w:rPr>
        <w:t xml:space="preserve"> „</w:t>
      </w:r>
    </w:p>
    <w:p w14:paraId="6C2BD814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1C1DBAE" w14:textId="77777777" w:rsidR="00740116" w:rsidRPr="00CC59EE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F64BC8B" w14:textId="77777777" w:rsidR="00DB3093" w:rsidRPr="009D23FD" w:rsidRDefault="00DB3093" w:rsidP="00DB3093">
      <w:pPr>
        <w:tabs>
          <w:tab w:val="left" w:pos="3310"/>
        </w:tabs>
        <w:textAlignment w:val="baseline"/>
        <w:rPr>
          <w:rFonts w:ascii="Arial" w:hAnsi="Arial" w:cs="Arial"/>
          <w:b/>
          <w:bCs/>
          <w:kern w:val="3"/>
          <w:lang w:eastAsia="pl-PL"/>
        </w:rPr>
      </w:pPr>
      <w:r w:rsidRPr="009D23FD">
        <w:rPr>
          <w:rFonts w:ascii="Arial" w:hAnsi="Arial" w:cs="Arial"/>
          <w:b/>
          <w:bCs/>
          <w:kern w:val="3"/>
          <w:lang w:eastAsia="pl-PL"/>
        </w:rPr>
        <w:t>III. Walory techniczno-eksploatacyjne wymagane przez użytkownika.</w:t>
      </w:r>
    </w:p>
    <w:tbl>
      <w:tblPr>
        <w:tblW w:w="850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87"/>
        <w:gridCol w:w="3008"/>
        <w:gridCol w:w="1701"/>
      </w:tblGrid>
      <w:tr w:rsidR="00DB3093" w:rsidRPr="009D23FD" w14:paraId="5A1922B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AC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Nr</w:t>
            </w:r>
          </w:p>
          <w:p w14:paraId="3A535D5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ppkt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748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</w:p>
          <w:p w14:paraId="234F49C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OPIS PARAMETRÓW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847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Parametry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graniczne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i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oceniane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273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Parametry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oferowane</w:t>
            </w:r>
            <w:proofErr w:type="spellEnd"/>
          </w:p>
          <w:p w14:paraId="113930F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(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podać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,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opisać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)</w:t>
            </w:r>
          </w:p>
        </w:tc>
      </w:tr>
      <w:tr w:rsidR="00DB3093" w:rsidRPr="009D23FD" w14:paraId="028489FF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9BC8" w14:textId="77777777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1.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0972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WYMAGANIA OGÓLNE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2053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D5AF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3301D4C7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B2EF" w14:textId="77777777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2.</w:t>
            </w: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569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System zapewniający (w trakcie jednego pełnego obrotu układu lampa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rtg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– detektor) akwizycję minimum 64 nienakładających się warstw dla skanu spiralnego i sekwencyjnego w badaniach jedno- i dwu-energetycznych.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A31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1CF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32C4AF4A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A112" w14:textId="77777777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3.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140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System umożliwiający wykonanie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dwuenergetycznego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skanu zarówno w badaniach ogólnych jak i w badaniach kardiologicznych.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CD8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4381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6C8A876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7470" w14:textId="77777777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4.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BC43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GANTRY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2C70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6CD9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49AE8638" w14:textId="77777777" w:rsidTr="00B37FBB">
        <w:trPr>
          <w:hidden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895E" w14:textId="77777777" w:rsidR="00DB3093" w:rsidRPr="00EC1B7D" w:rsidRDefault="00DB3093" w:rsidP="00DB3093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200" w:line="276" w:lineRule="auto"/>
              <w:ind w:left="0" w:firstLine="31"/>
              <w:contextualSpacing w:val="0"/>
              <w:textAlignment w:val="baseline"/>
              <w:rPr>
                <w:vanish/>
                <w:kern w:val="3"/>
                <w:lang w:val="en-US" w:eastAsia="pl-PL"/>
              </w:rPr>
            </w:pPr>
          </w:p>
          <w:p w14:paraId="0BE98E1A" w14:textId="77777777" w:rsidR="00DB3093" w:rsidRPr="00EC1B7D" w:rsidRDefault="00DB3093" w:rsidP="00DB3093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200" w:line="276" w:lineRule="auto"/>
              <w:ind w:left="0" w:firstLine="31"/>
              <w:contextualSpacing w:val="0"/>
              <w:textAlignment w:val="baseline"/>
              <w:rPr>
                <w:vanish/>
                <w:kern w:val="3"/>
                <w:lang w:val="en-US" w:eastAsia="pl-PL"/>
              </w:rPr>
            </w:pPr>
          </w:p>
          <w:p w14:paraId="19FD42B4" w14:textId="77777777" w:rsidR="00DB3093" w:rsidRPr="00EC1B7D" w:rsidRDefault="00DB3093" w:rsidP="00DB3093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200" w:line="276" w:lineRule="auto"/>
              <w:ind w:left="0" w:firstLine="31"/>
              <w:contextualSpacing w:val="0"/>
              <w:textAlignment w:val="baseline"/>
              <w:rPr>
                <w:vanish/>
                <w:kern w:val="3"/>
                <w:lang w:val="en-US" w:eastAsia="pl-PL"/>
              </w:rPr>
            </w:pPr>
          </w:p>
          <w:p w14:paraId="23F4C344" w14:textId="77777777" w:rsidR="00DB3093" w:rsidRPr="00EC1B7D" w:rsidRDefault="00DB3093" w:rsidP="00DB3093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200" w:line="276" w:lineRule="auto"/>
              <w:ind w:left="0" w:firstLine="31"/>
              <w:contextualSpacing w:val="0"/>
              <w:textAlignment w:val="baseline"/>
              <w:rPr>
                <w:vanish/>
                <w:kern w:val="3"/>
                <w:lang w:val="en-US" w:eastAsia="pl-PL"/>
              </w:rPr>
            </w:pPr>
          </w:p>
          <w:p w14:paraId="7FF3D34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31"/>
              <w:textAlignment w:val="baseline"/>
              <w:rPr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3BB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Średnica otworu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gantry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nie mniejsza niż 70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AAC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B4C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601C11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EE3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354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Rzeczywista liczba aktywnych rzędów detektora o wymiarze w osi Z &lt; 1 mm min. 64 (w przypadku dwóch detektorów podać ilość rzędów detektora dla pola skanowania 50 cm).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DBD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05F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B50CD4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0ED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F6E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Dynamiczny kolimator, ograniczający promieniowanie w osi Z na początku i końcu skanu spiralnego, minimalizując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naświetlenie obszaru ciała pacjenta, który nie jest poddany badaniu.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9B7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E9C4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7490E26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3AA4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5B0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Dwa programowane w protokole badania wskaźniki zatrzymania oddechu informujące pacjenta o konieczności wstrzymania oddechu niezależnie od kierunku jego ułożenia na stole.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FC6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9007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A2CECF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84B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7A88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STÓŁ PACJENTA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9EA1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5D8E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75C9AA8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E4E0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25B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Maksymalne obciążenie blatu stołu w czasie ruchu wzdłużnego przy pełnym zakresie ruchu min. 250 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9E9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276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49BA59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B5DE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ECF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Sterowanie ruchami stołu z wszystkich czterech stron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gantry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F8C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C35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AE2A08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5D0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1CC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Sterowanie ruchami stołu za pomocą pedałów.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D77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833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26A51E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3270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DE23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SKAN JEDNOENERGETYCZNY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AA52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022C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5FCD2E3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4DB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BCE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Maksymalna ilość warstw uzyskiwanych w czasie jednego obrotu min. 128.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7F9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AA9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C76151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C984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C43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Maksymalna moc generatora możliwa do zastosowania w protokołach badań (iloczyn napięcia i prądu dostępnego w protokole badania) nie mniejsza niż 100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kW.</w:t>
            </w:r>
            <w:proofErr w:type="spellEnd"/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389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F05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28BC8F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315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797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Maksymalne napięcie anodowe możliwe do zastosowania w protokołach badań nie mniejsze niż 135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F60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A4A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6F30C8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B8E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313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Minimalne napięcie anodowe możliwe do zastosowania w protokołach badań nie większe niż  80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F20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073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22E0CF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E76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AD1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Maksymalna wartość prądu anodowego lampy wykorzystywana w protokołach badań dla napięcia 120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nie mniejsza niż 800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mA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030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FBD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382A39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291E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2A4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Maksymalne diagnostyczne pole skanowania min. 50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EEF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03B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FFBACD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50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F54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Zakres badania bez elementów metalowych i  potrzeby przemieszczania pacjenta min. 200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778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F0E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B8E813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065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9EC3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kern w:val="3"/>
              </w:rPr>
              <w:t>Najkrótszy czas pełnego obrotu (360</w:t>
            </w:r>
            <w:r w:rsidRPr="002A43A5">
              <w:rPr>
                <w:rFonts w:ascii="Arial Narrow" w:hAnsi="Arial Narrow"/>
                <w:kern w:val="3"/>
                <w:vertAlign w:val="superscript"/>
              </w:rPr>
              <w:t>0</w:t>
            </w:r>
            <w:r w:rsidRPr="002A43A5">
              <w:rPr>
                <w:rFonts w:ascii="Arial Narrow" w:hAnsi="Arial Narrow"/>
                <w:kern w:val="3"/>
              </w:rPr>
              <w:t>) układu(ów) lampa detektor  max. 0,35 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602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872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DEBE3D3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14B1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BD1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Maksymalny zakres wykonywania dynamicznych badań naczyniowych 4D-CTA przy pojedynczym podaniu kontrastu min. 8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FFA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BEB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3F4B3C8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F1F6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622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Maksymalny zakres wykonywania dynamicznych badań perfuzji przy pojedynczym podaniu kontrastu min. 8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434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8FA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5B4A3A0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E48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BC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Maksymalny współczynnik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pitch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przy akwizycji min. 64 warstwowej w  polu obrazowania 50 cm min. 1,5.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E28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C0E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278E82F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FEF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8C17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Automatyczny dobór napięcia anodowego na podstawie danych z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topogramu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i rodzaju badania.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554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4A0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18564B5F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188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01D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Efektywna kardiologiczna rozdzielczość czasowa możliwa do osiągnięcia podczas badania naczyń wieńcowych w rekonstrukcji jednosegmentowej nie gorsza niż 135 ms.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105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B50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493F19F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4B16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611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Specjalny tryb akwizycji zmniejszający dawkę powierzchniową promieniowania nad szczególnie wrażliwymi organami (oczodoły, tarczyca, piersi).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578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4A9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EF1047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432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  <w:bookmarkStart w:id="0" w:name="Bookmark1"/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A8D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Specjalistyczne oprogramowanie do usuwania artefaktów pochodzących od obiektów metalowych.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695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67B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bookmarkEnd w:id="0"/>
      <w:tr w:rsidR="00DB3093" w:rsidRPr="009D23FD" w14:paraId="484674E7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18E8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72E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Oprogramowanie do prospektywnego i retrospektywnego skanowania wyzwalanego impulsami EKG.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835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5AD5C41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D9F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9F55963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A72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1F7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Wykonywanie badań typu potrójnego wykluczenia (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Triple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Rule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-Out lub zgodnie z nomenklaturą producenta) u pacjentów z bólem w klatce piersiowej.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F19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1010753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662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02F84EA9" w14:textId="77777777" w:rsidTr="00B37FBB">
        <w:trPr>
          <w:trHeight w:val="49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F5A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7EA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Akwizycja kardiologiczna do oceny zwapnień naczyń wieńcowych </w:t>
            </w:r>
            <w:r w:rsidRPr="002A43A5">
              <w:rPr>
                <w:rFonts w:ascii="Arial Narrow" w:hAnsi="Arial Narrow"/>
                <w:kern w:val="3"/>
              </w:rPr>
              <w:lastRenderedPageBreak/>
              <w:t>(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Calcium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Score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lub zgodnie z nomenklaturą producenta).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DAB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lastRenderedPageBreak/>
              <w:t>TAK</w:t>
            </w:r>
          </w:p>
          <w:p w14:paraId="7BBFFAB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0C3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91D518C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511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5CF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Wysokiej jakości obrazowanie serca  przy użyciu niskiej dawki promieniowania dzięki pulsacyjnej technice akwizycji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aksjalnej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wykorzystującej prospektywne bramkowanie EKG.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411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42D5307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BFF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0125DB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4F44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8A4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Korekta miejsc bramkowania przebiegiem EKG bezpośrednio po zebraniu danych (eliminacja fałszywych załamków R, dodatkowych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pobudzeń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), przed dokonaniem właściwych rekonstrukcji.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7A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710610F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FC5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9B3946D" w14:textId="77777777" w:rsidTr="00B37FBB">
        <w:trPr>
          <w:trHeight w:val="188"/>
        </w:trPr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1ED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93D7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SKAN DWUENERGETYCZNY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7D5D" w14:textId="77777777" w:rsidR="00DB3093" w:rsidRPr="009D23FD" w:rsidRDefault="00DB3093" w:rsidP="00B37FBB">
            <w:pPr>
              <w:jc w:val="center"/>
              <w:textAlignment w:val="baseline"/>
              <w:rPr>
                <w:bCs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45F5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1E655BD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244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D1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Maksymalne diagnostyczne pole skanowania  i obrazowania w badaniach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dwuenergetycznych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nie mniejsze niż 50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F07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0AC0" w14:textId="77777777" w:rsidR="00DB3093" w:rsidRPr="009D23FD" w:rsidRDefault="00DB3093" w:rsidP="00B37FBB">
            <w:pPr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4B56E26C" w14:textId="77777777" w:rsidTr="00B37FBB">
        <w:trPr>
          <w:trHeight w:val="80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2257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2D0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Czasowa rozdzielczość akwizycji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(czas pomiędzy akwizycją danych dla różnych energii promieniowania - różnych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dla tej samej anatomii nie gorsza niż 1ms.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8C6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5F5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0250366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18F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530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pojedynczy skan spiralny min. 64 warstwowy ze współczynnikiem skoku spirali (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pitch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) nie mniejszym od jedności.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468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779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88CBC8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193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904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pojedynczy skan osiowy (sekwencyjny) min. 64 warstwowy.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BA7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6C6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4FE6BC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6734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2B0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akwizycja umożliwiająca akwizycję danych dla uzyskania obrazów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monoenergetycznych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narządów wewnętrznych i obwodowych w zakresie min. 40 - 140keV.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9B8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860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623AFC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7176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9B7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akwizycja kardiologiczna umożliwiająca akwizycję danych dla uzyskania obrazów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monoenergetycznych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serca i naczyń wieńcowych w zakresie min. 40 - 140keV.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687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929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0A00B7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21E1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995D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akwizycja umożliwiająca analizę rodzaju </w:t>
            </w:r>
            <w:r w:rsidRPr="002A43A5">
              <w:rPr>
                <w:rFonts w:ascii="Arial Narrow" w:hAnsi="Arial Narrow"/>
                <w:kern w:val="3"/>
              </w:rPr>
              <w:lastRenderedPageBreak/>
              <w:t>zwapnień w naczyniach wieńcowych i obwodowych na podstawie obrazów różnych energii.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82E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334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69EAE35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20E7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2DDD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PARAMETRY JAKOŚCIOWE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3900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73F1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07D333C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EFE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850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Rozdzielczość przestrzenna dla trybu skanowania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submilimetrowego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min. 64 warstwowego w całym zakresie skanowania nie gorsza niż 0,35 mm.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67C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42A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3C6FA45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BEC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7FF7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Grubość najcieńszej dostępnej warstwy w akwizycji wielowarstwowej z akwizycją min.  </w:t>
            </w:r>
            <w:r w:rsidRPr="009D23FD">
              <w:rPr>
                <w:rFonts w:ascii="Arial Narrow" w:hAnsi="Arial Narrow"/>
                <w:kern w:val="3"/>
                <w:lang w:val="en-US"/>
              </w:rPr>
              <w:t xml:space="preserve">64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warstw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nie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większa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niż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0,65 mm.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D0C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C53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8743D7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E58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82A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Maksymalna rozdzielczość wysokokontrastowa  [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pl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/cm] przy min. 64 warstwach w czasie pełnego skanu w matrycy 512 x 512 w płaszczyźnie XY w polu akwizycyjnym 50 cm dla 50% krzywej MTF nie gorsza niż 10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pl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/cm.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F7E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BAA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55093D9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9277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AB5C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KONSOLA OPERATORSKA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B0E1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7404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43F37DA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AFD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AEC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Dwumonitorowe stanowisko operatorskie z kolorowymi monitorami o przekątnej min. 19".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5ED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2CD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9F1A222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87A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807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Pojemność dostępnej bazy danych dla obrazów [512 x 512] bez kompresji wyrażona ilością obrazów niezależnie od przestrzeni dyskowej dla danych surowych nie mniejsza niż 400 000 obrazów.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2AD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9E7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969C43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AB9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DDB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Szybkość rekonstrukcji obrazów w rozdzielczości 512 x 512 nie mniejsza od 40 obrazów/s.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1DE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85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5EEADCC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4A11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5D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Ilość możliwych do zaprogramowania (prospektywnie) współbieżnych zadań rekonstrukcyjnych dla jednego protokołu skanowania min. 8.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6E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0D3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AF766C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504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C6C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MPR.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8C2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BAF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ADCE31E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B4D7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8B4D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MIP.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D1B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B4B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D3FF60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BB6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5A62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3D Volume Rendering (VRT).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18E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0B5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78A8720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3F5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77D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manipulacji obrazem (przedstawienie w negatywie, obrót obrazu i odbicia lustrzane, powiększenie obrazu).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7CC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9F1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8D3203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ADB2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3BB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A75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0E6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3899931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0BA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2E2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wirtualnej endoskopii umożliwiające endoskopię dróg powietrznych, jelita grubego i naczyń krwionośnych z przekrojami w trzech głównych płaszczyznach (wraz z interaktywną synchronizacją położenia kursora).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620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F0B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60449B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C36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B8D0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kern w:val="3"/>
              </w:rPr>
              <w:t>Oprogramowanie do synchronizacji i automatycznego startu badania na podstawie analizy napływu środka cieniującego w zadanej warstwie bez wykonywania wstrzyknięć testowych.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CE5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C41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73F5A4F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0DD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67A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Nowoczesny iteracyjny algorytm rekonstrukcji automatycznie przetwarzający wielokrotnie dane surowe (RAW) poprawiający jakość obrazowania i rozdzielczość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niskokontrastową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oraz umożliwiający obniżenie dawki do 80% bez pogorszenia jakości obrazowania w porównaniu do standardowej rekonstrukcji FBP (np.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iMR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,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ASiR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-V, itp.).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092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784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30991E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7CD8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0C6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Sterowanie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wstrzykiwaczem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kontrastu bezpośrednio z konsoli tomografu komputerowego. Możliwość programowania i zapamiętywania parametrów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wstrzykiwacza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bezpośrednio w protokole badania na konsoli operatorskiej. Sprzężenie klasy min. IV wg. normy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CiA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425 (lub regulacja równoważna) z dostarczonym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wstrzykiwaczem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FCD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EF7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F33BCED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42E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3DE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Automatyczny raport dotyczący rzeczywistych parametrów kontrastu (co najmniej objętość, szybkość wstrzyknięcia, opóźnienie) jaką otrzymał pacjent w każdej serii dołączany do badania w postaci dodatkowej serii DICOM  z możliwością jego zapamiętania i wydruku.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F0B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404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A031684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BC98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EDA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Automatyczne powiadamiane obsługi tomografu, przez wyświetlenie odpowiedniego komunikatu, o możliwości przekroczenia referencyjnej dawki promieniowania w danym badaniu.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291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0FC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6FA2BD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9BE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872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Interfejs sieciowy zgodny z DICOM 3.0 z następującymi klasami serwisowymi:</w:t>
            </w:r>
          </w:p>
          <w:p w14:paraId="4E4D5FF2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Send / Receive,</w:t>
            </w:r>
          </w:p>
          <w:p w14:paraId="0966A806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Basic Print,  </w:t>
            </w:r>
          </w:p>
          <w:p w14:paraId="4248B13E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Retrieve,  </w:t>
            </w:r>
          </w:p>
          <w:p w14:paraId="79C460CD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Storage,  </w:t>
            </w:r>
          </w:p>
          <w:p w14:paraId="7DC28B09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Worklist,  </w:t>
            </w:r>
          </w:p>
          <w:p w14:paraId="2B5CCE22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Structured Dose Report.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BD8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A3D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100D7A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EFC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FF7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UPS do potrzymania zasilania konsoli operatorskiej i chłodzenia lampy w celu bezpiecznego wyłączenia tomografu w przypadku zaniku zasilania.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E97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82C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C2F7E4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8AE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1E4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SERWER APLIKACYJNY Z KONSOLAMI LEKARSKIMI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4E46" w14:textId="77777777" w:rsidR="00DB3093" w:rsidRPr="002A43A5" w:rsidRDefault="00DB3093" w:rsidP="00B37FBB">
            <w:pPr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461" w14:textId="77777777" w:rsidR="00DB3093" w:rsidRPr="002A43A5" w:rsidRDefault="00DB3093" w:rsidP="00B37FBB">
            <w:pPr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</w:tr>
      <w:tr w:rsidR="00DB3093" w:rsidRPr="009D23FD" w14:paraId="6945BD7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53D8" w14:textId="77777777" w:rsidR="00DB3093" w:rsidRPr="002A43A5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79AF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Serwer aplikacyjny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(z własną bazą danych pacjentów o pojemności bazy danych min. 7 TB) umożliwiający:</w:t>
            </w:r>
          </w:p>
          <w:p w14:paraId="4F86FDD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a) jednoczesny nielimitowany dostęp do APLIKACJI PODSTAWOWYCH wymienionych poniżej dla min. 5 użytkowników</w:t>
            </w:r>
          </w:p>
          <w:p w14:paraId="08C54E6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b) jednoczesny nielimitowany dostęp do APLIKACJI ZAAWANSOWANYCH wymienionych poniżej dla min. 2 użytkowników</w:t>
            </w:r>
          </w:p>
          <w:p w14:paraId="145E178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c) jednoczesne przetwarzanie minimum 80 000 warstw.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091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343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D17B3A0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E4A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0999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 xml:space="preserve">Konsole lekarskie 2 sztuki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>wyposażone w</w:t>
            </w: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 xml:space="preserve">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>co najmniej 2 medyczne monitory kolorowe o przekątnej min. 23” lub jeden monitor o przekątnej min 27” wyświetlające  w standardzie DICOM oraz monitor opisowy o przekątnej min. 19’’.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F7E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C05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EA311B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0227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63E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UPS-y do podtrzymania zasilania serwera aplikacyjnego i konsol lekarskich w celu bezpiecznego zakończenia pracy i ich wyłączenia w przypadku zaniku zasilania.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E85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284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93A4F6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6E7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30F5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OPROGRAMOWANIE PODSTAWOWE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(jednoczesny nielimitowany dostęp dla min. 5 użytkowników)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23C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B3F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2A66D7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683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4133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MPR.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FEB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A83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118657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86F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197C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MIP.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7CC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596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979C034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63C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63F7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3D Volume Rendering (VRT).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EE0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0AD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526156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14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F18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manipulacji obrazem (przedstawienie w negatywie, obrót obrazu i odbicia lustrzane, powiększenie obrazu).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ABB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E1E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59F856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8480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274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7D2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EB9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5D53C5B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AAE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31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F10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wirtualnej endoskopii umożliwiające endoskopię dróg powietrznych, jelita grubego i naczyń krwionośnych z przekrojami w trzech głównych płaszczyznach (wraz z interaktywną synchronizacją położenia kursora).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9CD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E0C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14A8CF64" w14:textId="77777777" w:rsidTr="00B37FBB">
        <w:trPr>
          <w:trHeight w:val="17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4CC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EA80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OPROGRAMOWANIE ZAAWANSOWANE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</w:t>
            </w: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DO BADAŃ JEDNOENERGETYCZNYCH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(jednoczesny nielimitowany dostęp dla min. 2 użytkowników)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9EC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6274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</w:tr>
      <w:tr w:rsidR="00DB3093" w:rsidRPr="009D23FD" w14:paraId="4341629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DB3D" w14:textId="77777777" w:rsidR="00DB3093" w:rsidRPr="002A43A5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779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EFA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F52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961B73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D02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BEC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automatycznej segmentacji zmian ogniskowych z automatycznym wyznaczaniem parametrów: max średnicy, objętości, średniej gęstości wraz z odchyleniem standardowym zgodnie z kryteriami WHO, RECIST1.0, RECIST1.1 (lub regulacjami równoważnymi).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211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8E6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8788D11" w14:textId="77777777" w:rsidTr="00B37FBB">
        <w:trPr>
          <w:trHeight w:val="638"/>
        </w:trPr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BDB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173" w:hanging="142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B01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automatycznej fuzji obrazów z różnych systemów diagnostycznych co najmniej CT/MR, CT/PET.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DB9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E28A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4C7D9A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A337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26E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segmentacji i ekstrakcji struktur kostnych typu „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bone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removal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(lub zgodnie z nomenklaturą producenta)” na podstawie różnicy gęstości lub równoważne.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84E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0209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9BF1440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BE78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D849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angiografii TK umożliwiające automatyczną identyfikację i izolację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zakontrastowanego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stenozy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486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6A9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87B09E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C7D2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A4C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perfuzji mózgu umożliwiające ocenę ilościową i jakościową (mapy barwne) co najmniej następujących parametrów: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rBF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(miejscowy przepływ krwi),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rBV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(miejscowa objętość krwi), PS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(przepuszczalność tkankowa) oraz TTP (czas do szczytu krzywej wzmocnienia) lub MTT (średni czas przejścia).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FF7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79A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3D3FD8E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AD46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510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C03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264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A509D78" w14:textId="77777777" w:rsidTr="00B37FBB">
        <w:trPr>
          <w:trHeight w:val="78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1E4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870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automatycznej segmentacji 3D i oceny krwiaków w mózgu z serii bez kontrastu wraz z automatycznym obliczaniem objętości krwiaka oraz jego krótkiej i długiej osi.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D27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D7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9B3ADC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EA1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85D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segmentacji 3D i oceny tętniaków w mózgu z serii z kontrastem wraz z automatycznym obliczaniem objętości tętniaka, minimalnej i maksymalnej długości tętniaka oraz maksymalnej i minimalnej średnicy szyjki tętniaka.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ABF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2B7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E08333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9510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596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szybkiej diagnostyki udarów mózgu umożliwiające automatyczną fuzję obrazów poszczególnych faz napływu kontrastu i automatycznie pokazujące w różnych kolorach tętnicę, żyły i krążenie patologiczne na sumarycznym obrazie.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E4E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9B9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E1C631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CD40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B9B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rBF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(miejscowy przepływ krwi),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rBV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(miejscowa objętość krwi), PS (przepuszczalność tkankowa) oraz TTP (czas do szczytu krzywej wzmocnienia) lub MTT (średni czas przejścia).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599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1E9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C62837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41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BAB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Dedykowane, zorientowane tkankowo protokoły do oceny perfuzji min.: nerek, śledziony, prostaty, guzów kości.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B0B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1DF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B35040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4EC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894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przyopłucnowych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przez program komputerowy, z możliwością zapamiętywania położenia zmian, oceną dynamiki wielkości zmian i automatycznym rozróżnianiem charakteru guza (np. lity, częściowo lity, nielity).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3AB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865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BC4774B" w14:textId="77777777" w:rsidTr="00B37FBB">
        <w:trPr>
          <w:trHeight w:val="5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6820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61C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Specjalistyczne oprogramowanie do diagnostyki chorób płuc (m.in.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POChP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) umożliwiające obliczanie rozedmy  i analizę dróg oddechowych.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D41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D35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B92249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5BD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96EC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Zautomatyzowana segmentacja płuc na pięć płatów z automatycznym obliczaniem rozedmy w poszczególnych płatach płuc.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E3E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0A3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7B1A21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A6A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EAF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automatycznej segmentacji wątroby na płaty i min. 8 segmentów gałęzi żyły wrotnej automatycznie obliczające objętość wątroby, płatów  i poszczególnych segmentów.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5DA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55F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64D49C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69D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C90E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kolonografii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kolonoskopii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Funkcja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automatycznej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detekcji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polipów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w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obrębie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jelita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grubego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F76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F1A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94D2F4B" w14:textId="77777777" w:rsidTr="00B37FBB">
        <w:trPr>
          <w:trHeight w:val="76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E9AE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987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automatycznej wirtualnej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dyssekcji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jelita grubego i prezentacji w postaci jednej wstęgi rozłożonej na płaszczyźnie.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034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64A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01557D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203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F0B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Funkcja automatycznego oznaczania i usuwania obrazu resztek kałowych z obrazu jelita.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3C9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E35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50D42D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FD9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03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tętnic wieńcowych z funkcjami: rozwinięcie wzdłuż linii centralnej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 xml:space="preserve">naczynia, pomiar średnicy, pola przekroju w płaszczyźnie prostopadłej, automatyczne wyznaczanie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stenozy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18B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91D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68B45B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380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025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Automatyczna segmentacja i etykietowanie naczyń wieńcowych.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D51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89E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150C09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A0B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FDF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parametrów czynnościowych lewej  komory serca z pomiarem m.in.: objętości skurczowej, objętości rozkurczowej, objętości wyrzutowej, frakcji wyrzutowej, pogrubienia ściany lub kurczliwości odcinkowej z prezentacjami typu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bulls-eye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(lub zgodnie z nomenklaturą producenta).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FD9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3BA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69DA1C6" w14:textId="77777777" w:rsidTr="00B37FBB">
        <w:trPr>
          <w:trHeight w:val="8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68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267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oceny parametrów czynnościowych prawej komory serca z pomiarem m.in.: objętości skurczowej, objętości rozkurczowej, objętości wyrzutowej, frakcji wyrzutowej.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67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312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852F19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0577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8C9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Automatyczne wyznaczanie obrysów wewnętrznych i zewnętrznych mięśnia serca (wsierdzia i nasierdzia) wszystkich czterech jam serca wraz z obliczaniem parametrów funkcjonalnych wszystkich czterech jam serca.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0EC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87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10D819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3A6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11C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oceny względnej perfuzji serca z możliwością wizualizacji obszarów niedokrwiennych.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099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8B8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A01B7E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903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319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Uwidocznienie tętnic wieńcowych w prezentacji typu IVUS (lub zgodnie z nomenklaturą producenta) z oceną morfologii i lokalizacji blaszki miażdżycowej.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C43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26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C4BA33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631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AC4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oceny blaszki miażdżycowej w naczyniach wieńcowych, umożliwiające kodowanie rodzajów blaszek kolorem z możliwością definiowania progów.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6B4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295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7AC5A3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EF5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84B9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zwapnień naczyń wieńcowych typu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Calcium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Score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lub równoważne.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810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B36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D0FDB3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EE5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E9C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Specjalistyczne oprogramowanie do planowania zabiegów elektrofizjologicznych umożliwiające wizualizację w 3D układu anatomicznego lewego przedsionka, zatoki wieńcowej oraz żył płucnych wraz z ich oceną i pomiarami. Oprogramowanie musi umożliwiać 360 stopniowy widok z wnętrza przedsionka do oceny ujść żył płucnych oraz uszka lewego przedsionka.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831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7AA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E16980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D3B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909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automatycznego planowania TAVI (lub zgodnie z nomenklaturą producenta) umożliwiające min: automatyczną segmentację aorty z automatyczną detekcją płaszczyzny pierścienia. Pomiary pierścienia zastawki min. maksymalna średnica, minimalna średnica, obwód pierścienia, powierzchnia pierścienia.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BAA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BC0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B8F2E77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35A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5F0D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OPROGRAMOWANIE ZAAWANSOWANE DO BADAŃ DWUENERGETYCZNYCH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(jednoczesny nielimitowany dostęp dla min. 2 użytkowników)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65D2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D294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</w:tr>
      <w:tr w:rsidR="00DB3093" w:rsidRPr="009D23FD" w14:paraId="6FF9C28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55A1" w14:textId="77777777" w:rsidR="00DB3093" w:rsidRPr="002A43A5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0FD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przeglądania i analizy badań wykonanych w metodzie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FC8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BB2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C42BA7D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A7A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BB1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umożliwiające wyświetlanie obrazów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monoenergetycznych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o ściśle określonej energii (wybór ze skokiem nie większym od 5keV z zakresu min. 40 - 140keV) pochodzących z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dla badań ogólnych i badań kardiologicznych.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3FD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1D1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78CF64B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38C9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35A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88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4F4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25E3D8B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736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6183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umożliwiające wyświetlanie efektywnej masy atomowej pierwiastków (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Effective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-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 xml:space="preserve">Z) </w:t>
            </w:r>
            <w:bookmarkStart w:id="1" w:name="Bookmark2"/>
            <w:bookmarkEnd w:id="1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w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9F8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D09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C77FE08" w14:textId="77777777" w:rsidTr="00B37FBB">
        <w:trPr>
          <w:trHeight w:val="8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C26E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D40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B5E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37B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39B1B94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6CA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CE6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85E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E16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927A92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F8B2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AF2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Specjalistyczne oprogramowanie do analizy spektralnej zwapnień w naczyniach wieńcowych w obrazach uzyskanych w kardiologicznej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FD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10E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E8D92AC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60E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73A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wykrywania dny moczanowej w układzie kostno-stawowym na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F52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1E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7D6D56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A335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F01D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badań narządów miąższowych (m.in. wątroby)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umożliwiające wyznaczenie koncentracji środka kontrastowego w tkankach oraz zmianach oraz uzyskanie mapy koncentracji tłuszczu w wątrobie.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36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A3F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FAED510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C3B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D725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WYMAGANIA DODATKOWE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63BD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ED19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1A808F9D" w14:textId="77777777" w:rsidTr="00B37FBB">
        <w:trPr>
          <w:trHeight w:val="41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9FC1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79E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Integracja systemu z istniejącym w zakładzie systemem RIS/PACS.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044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146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75F5896" w14:textId="77777777" w:rsidTr="00B37FBB">
        <w:trPr>
          <w:trHeight w:val="7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30BB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66B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Podłączenie systemu wraz z zakupem bezterminowej licencji do istniejącego w zakładzie systemu do monitorowania i raportowania poziomu dawek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DoseWatch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C90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EFE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5D5513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6822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31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9AB8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Bazodanowe oprogramowanie do optymalizacji zużycia kontrastu pobierające rzeczywiste dane odnośnie ilości wstrzykniętego kontrastu podczas badania. Oprogramowanie umożliwiające tworzenie raportów i zestawień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 xml:space="preserve">zużycia kontrastu oraz informacji o skumulowanej dawce jodu dla danego pacjenta.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Bezterminowa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licencja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na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używanie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tego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oprogramowania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71C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06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8EECCB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6474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75D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wspomagające zabiegi stomatologiczne zainstalowane na konsoli operatorskiej tomografu lub na serwerze aplikacyjnym.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2EF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8C1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88DD1D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3BD6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5E0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Zestaw fantomów do kalibracji i testowania aparatu.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11D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B3D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6A0BED5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E850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42A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Zdalna diagnostyka tomografu 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wstrzykiwacza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poprzez bezpieczne łącze internetowe.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77E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A91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CF054E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C54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DF3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Zestaw podkładek i pasów do pozycjonowania pacjenta przy różnych typach badań.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C67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33A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4DA37F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1E3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19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Instrukcja obsługi w języku polskim do wszystkich oferowanych składowych systemu – dostarczana wraz z aparatem.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538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4EC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8B2989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AD43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B57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iCs/>
                <w:kern w:val="3"/>
                <w:lang w:eastAsia="pl-PL"/>
              </w:rPr>
              <w:t>Szkolenie aplikacyjne w siedzibie Zamawiającego. Min. 20 dni roboczych po 8 godz. – do wykorzystania sukcesywnie od daty podpisaniu protokołu przekazania uruchomionego sprzętu w cenie oferty.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4CB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714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DDEF08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9C52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D51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>Szkolenie w zakresie wykonywania testów kontroli jakości przy użyciu dedykowanych fantomów (szkolenie obejmujące co najmniej 1 osobę).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FBB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A14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30DB7E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0214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7D3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 xml:space="preserve">Dwutłokowy </w:t>
            </w:r>
            <w:proofErr w:type="spellStart"/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>wstrzykiwacz</w:t>
            </w:r>
            <w:proofErr w:type="spellEnd"/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 xml:space="preserve"> kontrastu sprzężony z tomografem w klasie min. IV wg CiA425 (lub regulacja równoważna). Możliwość stosowania zamiennie wkładów jednorazowych I wielorazowych.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EA3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340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011F37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9CFF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A85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>Instalacja aparatu TK w pomieszczeniu wskazanym przez Zamawiającego.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28C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561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E5DCD6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F60A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BC1E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Szafa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 do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przechowywania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fantomów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B44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BDB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4DD372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C90C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9DC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>Krzesło operatora i biurko konsoli operatorskiej.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0C5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949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F3D977B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6B2D" w14:textId="77777777" w:rsidR="00DB3093" w:rsidRPr="009D23FD" w:rsidRDefault="00DB3093" w:rsidP="00DB3093">
            <w:pPr>
              <w:numPr>
                <w:ilvl w:val="0"/>
                <w:numId w:val="15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6F2C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Cieplarka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 do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kontrastu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- 1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szt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ABF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4F4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</w:tbl>
    <w:p w14:paraId="41A20B5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2E56A0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8694653" w14:textId="772BE42C" w:rsidR="00DB3093" w:rsidRPr="00CC59EE" w:rsidRDefault="00DB3093" w:rsidP="00DB3093">
      <w:pPr>
        <w:tabs>
          <w:tab w:val="left" w:pos="3310"/>
        </w:tabs>
        <w:textAlignment w:val="baseline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 xml:space="preserve"> „ </w:t>
      </w:r>
      <w:r w:rsidRPr="00CC59EE">
        <w:rPr>
          <w:rFonts w:ascii="Arial Narrow" w:hAnsi="Arial Narrow"/>
          <w:sz w:val="21"/>
          <w:szCs w:val="21"/>
        </w:rPr>
        <w:t xml:space="preserve">„a w miejsce wykreślonego zapisu wprowadza nowy zapis o następującej treści: </w:t>
      </w:r>
      <w:r w:rsidRPr="00CC59EE">
        <w:rPr>
          <w:rFonts w:ascii="Arial Narrow" w:hAnsi="Arial Narrow"/>
          <w:b/>
          <w:bCs/>
          <w:sz w:val="21"/>
          <w:szCs w:val="21"/>
        </w:rPr>
        <w:t>„</w:t>
      </w:r>
    </w:p>
    <w:p w14:paraId="3E33D445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A3972FB" w14:textId="77777777" w:rsidR="00DB3093" w:rsidRDefault="00DB3093" w:rsidP="00DB3093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CF45A77" w14:textId="77777777" w:rsidR="00DB3093" w:rsidRPr="009D23FD" w:rsidRDefault="00DB3093" w:rsidP="00DB3093">
      <w:pPr>
        <w:tabs>
          <w:tab w:val="left" w:pos="3310"/>
        </w:tabs>
        <w:textAlignment w:val="baseline"/>
        <w:rPr>
          <w:rFonts w:ascii="Arial" w:hAnsi="Arial" w:cs="Arial"/>
          <w:b/>
          <w:bCs/>
          <w:kern w:val="3"/>
          <w:lang w:eastAsia="pl-PL"/>
        </w:rPr>
      </w:pPr>
      <w:r w:rsidRPr="009D23FD">
        <w:rPr>
          <w:rFonts w:ascii="Arial" w:hAnsi="Arial" w:cs="Arial"/>
          <w:b/>
          <w:bCs/>
          <w:kern w:val="3"/>
          <w:lang w:eastAsia="pl-PL"/>
        </w:rPr>
        <w:t>III. Walory techniczno-eksploatacyjne wymagane przez użytkownika.</w:t>
      </w:r>
    </w:p>
    <w:tbl>
      <w:tblPr>
        <w:tblW w:w="850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87"/>
        <w:gridCol w:w="3008"/>
        <w:gridCol w:w="1701"/>
      </w:tblGrid>
      <w:tr w:rsidR="00DB3093" w:rsidRPr="009D23FD" w14:paraId="1532B40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8D0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Nr</w:t>
            </w:r>
          </w:p>
          <w:p w14:paraId="3213157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ppkt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9B9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</w:p>
          <w:p w14:paraId="7A9EEBC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OPIS PARAMETRÓW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426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Parametry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graniczne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i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oceniane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237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Parametry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oferowane</w:t>
            </w:r>
            <w:proofErr w:type="spellEnd"/>
          </w:p>
          <w:p w14:paraId="7D9D437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b/>
                <w:bCs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(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podać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 xml:space="preserve">, </w:t>
            </w:r>
            <w:proofErr w:type="spellStart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opisać</w:t>
            </w:r>
            <w:proofErr w:type="spellEnd"/>
            <w:r w:rsidRPr="009D23FD">
              <w:rPr>
                <w:rFonts w:ascii="Arial Narrow" w:hAnsi="Arial Narrow"/>
                <w:b/>
                <w:bCs/>
                <w:kern w:val="3"/>
                <w:lang w:val="en-US" w:eastAsia="pl-PL"/>
              </w:rPr>
              <w:t>)</w:t>
            </w:r>
          </w:p>
        </w:tc>
      </w:tr>
      <w:tr w:rsidR="00DB3093" w:rsidRPr="009D23FD" w14:paraId="21887FCC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45FD" w14:textId="3CDC3FF8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1.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100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WYMAGANIA OGÓLNE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4AAB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4868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3633FAF5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990" w14:textId="246E771C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2.</w:t>
            </w: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727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System zapewniający (w trakcie jednego pełnego obrotu układu lampa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rtg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– detektor) akwizycję minimum 64 nienakładających się warstw dla skanu spiralnego i sekwencyjnego w badaniach jedno- i dwu-energetycznych.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C93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892A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46A75078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55A9" w14:textId="674A3209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3.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E0E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System umożliwiający wykonanie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dwuenergetycznego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skanu zarówno w badaniach ogólnych jak i w badaniach kardiologicznych.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D3B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DD23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365F6CD" w14:textId="77777777" w:rsidTr="00B37FBB">
        <w:trPr>
          <w:trHeight w:val="1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F3BF" w14:textId="487FBB88" w:rsidR="00DB3093" w:rsidRPr="009D23FD" w:rsidRDefault="00DB3093" w:rsidP="00B37FBB">
            <w:pPr>
              <w:spacing w:after="200" w:line="276" w:lineRule="auto"/>
              <w:ind w:left="31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4.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AC4C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GANTRY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A525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4580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63FDB3F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B28D" w14:textId="2D3E423C" w:rsidR="00DB3093" w:rsidRPr="009D23FD" w:rsidRDefault="00DB3093" w:rsidP="00DB3093">
            <w:pPr>
              <w:autoSpaceDN w:val="0"/>
              <w:spacing w:after="200" w:line="276" w:lineRule="auto"/>
              <w:ind w:left="270"/>
              <w:textAlignment w:val="baseline"/>
              <w:rPr>
                <w:kern w:val="3"/>
                <w:lang w:val="en-US" w:eastAsia="pl-PL"/>
              </w:rPr>
            </w:pPr>
            <w:r>
              <w:rPr>
                <w:kern w:val="3"/>
                <w:lang w:val="en-US" w:eastAsia="pl-PL"/>
              </w:rPr>
              <w:t>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9FE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Średnica otworu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gantry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nie mniejsza niż 70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416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10D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0916CC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0817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textAlignment w:val="baseline"/>
              <w:rPr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096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Rzeczywista liczba aktywnych rzędów detektora o wymiarze w osi Z &lt; 1 mm min. 64 (w przypadku dwóch detektorów podać ilość rzędów detektora dla pola skanowania 50 cm).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DDA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428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D5D10A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A9E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A39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Dynamiczny kolimator, ograniczający promieniowanie w osi Z na początku i końcu skanu spiralnego, minimalizując naświetlenie obszaru ciała pacjenta, który nie jest poddany badaniu.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92D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809E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89762C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B08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62F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Dwa programowane w protokole badania wskaźniki zatrzymania oddechu informujące pacjenta o konieczności wstrzymania oddechu </w:t>
            </w:r>
            <w:r w:rsidRPr="002A43A5">
              <w:rPr>
                <w:rFonts w:ascii="Arial Narrow" w:hAnsi="Arial Narrow"/>
                <w:kern w:val="3"/>
              </w:rPr>
              <w:lastRenderedPageBreak/>
              <w:t>niezależnie od kierunku jego ułożenia na stole.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15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C2FE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08E3B9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C089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1E9D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STÓŁ PACJENTA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3483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90BC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19C4E29B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BC2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981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Maksymalne obciążenie blatu stołu w czasie ruchu wzdłużnego przy pełnym zakresie ruchu min. 250 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A8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E5A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FF5126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0AD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566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Sterowanie ruchami stołu z wszystkich czterech stron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gantry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043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42D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AD4360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4978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2A7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Sterowanie ruchami stołu za pomocą pedałów.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78C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C70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FFB8146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6029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EDA4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SKAN JEDNOENERGETYCZNY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AA63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4A8B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0F69346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3EE8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3A6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Maksymalna ilość warstw uzyskiwanych w czasie jednego obrotu min. 128.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448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A5B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A923DE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2199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C8E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Maksymalna moc generatora możliwa do zastosowania w protokołach badań (iloczyn napięcia i prądu dostępnego w protokole badania) nie mniejsza niż 100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kW.</w:t>
            </w:r>
            <w:proofErr w:type="spellEnd"/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AD2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531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521483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9903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CB6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Maksymalne napięcie anodowe możliwe do zastosowania w protokołach badań nie mniejsze niż 135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001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25A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A29E3D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49E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3B8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Minimalne napięcie anodowe możliwe do zastosowania w protokołach badań nie większe niż  80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8A1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B5F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FAD86B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DB1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EFD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Maksymalna wartość prądu anodowego lampy wykorzystywana w protokołach badań dla napięcia 120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nie mniejsza niż 800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mA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150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568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D584BE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E682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B12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Maksymalne diagnostyczne pole skanowania min. 50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6AF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E70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EBBAEB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3AD3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982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Zakres badania bez elementów metalowych i  potrzeby przemieszczania pacjenta min. 200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FDF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77D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D0AF9F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E8D1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6C33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kern w:val="3"/>
              </w:rPr>
              <w:t>Najkrótszy czas pełnego obrotu (360</w:t>
            </w:r>
            <w:r w:rsidRPr="002A43A5">
              <w:rPr>
                <w:rFonts w:ascii="Arial Narrow" w:hAnsi="Arial Narrow"/>
                <w:kern w:val="3"/>
                <w:vertAlign w:val="superscript"/>
              </w:rPr>
              <w:t>0</w:t>
            </w:r>
            <w:r w:rsidRPr="002A43A5">
              <w:rPr>
                <w:rFonts w:ascii="Arial Narrow" w:hAnsi="Arial Narrow"/>
                <w:kern w:val="3"/>
              </w:rPr>
              <w:t>) układu(ów) lampa detektor  max. 0,35 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A4F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5EC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3F0491C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B573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ABE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Maksymalny zakres wykonywania dynamicznych badań naczyniowych 4D-CTA przy pojedynczym podaniu kontrastu min. 8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C6C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EF4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631652E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8F5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B49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Maksymalny zakres wykonywania dynamicznych badań perfuzji przy pojedynczym podaniu kontrastu min. 8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85A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843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AFC4862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689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F1E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Maksymalny współczynnik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pitch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przy akwizycji min. 64 warstwowej w  polu obrazowania 50 cm min. 1,5.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C3D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4E5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CEBF3AD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C871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862C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Automatyczny dobór napięcia anodowego na podstawie danych z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topogramu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i rodzaju badania.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07D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DCB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1ACF5DD7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3195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CCD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Efektywna kardiologiczna rozdzielczość czasowa możliwa do osiągnięcia podczas badania naczyń wieńcowych w rekonstrukcji jednosegmentowej nie gorsza niż 135 ms.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1D6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BF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9862DB8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BC6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7C5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Specjalny tryb akwizycji zmniejszający dawkę powierzchniową promieniowania nad szczególnie wrażliwymi organami (oczodoły, tarczyca, piersi).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5B7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BF9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8B40AE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BD37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CAD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Specjalistyczne oprogramowanie do usuwania artefaktów pochodzących od obiektów metalowych.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38A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691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F8B32EC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F39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B4E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Oprogramowanie do prospektywnego i retrospektywnego skanowania wyzwalanego impulsami EKG.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117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273C505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816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87C3EDF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4DC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383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Wykonywanie badań typu potrójnego wykluczenia (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Triple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Rule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-Out lub zgodnie z nomenklaturą producenta) u pacjentów z bólem w klatce piersiowej.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7D2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76C145F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034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7961CDE5" w14:textId="77777777" w:rsidTr="00B37FBB">
        <w:trPr>
          <w:trHeight w:val="49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B6C5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818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Akwizycja kardiologiczna do oceny zwapnień naczyń wieńcowych (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Calcium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Score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lub zgodnie z nomenklaturą producenta).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95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52098B8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29C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C4D6933" w14:textId="77777777" w:rsidTr="00B37FBB">
        <w:trPr>
          <w:trHeight w:val="2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CE2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0FF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Wysokiej jakości obrazowanie serca  przy użyciu niskiej dawki promieniowania dzięki pulsacyjnej technice akwizycji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aksjalnej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wykorzystującej prospektywne bramkowanie EKG.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959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4D712B9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8ED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5FA06D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A6BE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790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Korekta miejsc bramkowania przebiegiem EKG bezpośrednio po zebraniu danych (eliminacja fałszywych załamków R, dodatkowych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pobudzeń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), przed dokonaniem właściwych rekonstrukcji.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D4C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  <w:p w14:paraId="04A3010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286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B09B3F4" w14:textId="77777777" w:rsidTr="00B37FBB">
        <w:trPr>
          <w:trHeight w:val="188"/>
        </w:trPr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E65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1343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SKAN DWUENERGETYCZNY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B6A6" w14:textId="77777777" w:rsidR="00DB3093" w:rsidRPr="009D23FD" w:rsidRDefault="00DB3093" w:rsidP="00B37FBB">
            <w:pPr>
              <w:jc w:val="center"/>
              <w:textAlignment w:val="baseline"/>
              <w:rPr>
                <w:bCs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8D2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530CF54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4BF2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2E2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Maksymalne diagnostyczne pole skanowania  i obrazowania w badaniach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dwuenergetycznych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nie mniejsze niż 50 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3A3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956A" w14:textId="77777777" w:rsidR="00DB3093" w:rsidRPr="009D23FD" w:rsidRDefault="00DB3093" w:rsidP="00B37FBB">
            <w:pPr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75BD9B8D" w14:textId="77777777" w:rsidTr="00B37FBB">
        <w:trPr>
          <w:trHeight w:val="80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67C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FFE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Czasowa rozdzielczość akwizycji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(czas pomiędzy akwizycją danych dla różnych energii promieniowania - różnych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kV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dla tej samej anatomii nie gorsza niż 1ms.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070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321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7D9784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673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472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pojedynczy skan spiralny min. 64 warstwowy ze współczynnikiem skoku spirali (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pitch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) nie mniejszym od jedności.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6AE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0CC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A5AB36D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F06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3FE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Dwuenergetyczny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pojedynczy skan osiowy (sekwencyjny) min. 64 warstwowy.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F3C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07D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4D360F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1AC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881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akwizycja umożliwiająca akwizycję danych dla uzyskania obrazów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monoenergetycznych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narządów wewnętrznych i obwodowych w zakresie min. 40 - 140keV.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592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30F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E36680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2A37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604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akwizycja kardiologiczna umożliwiająca akwizycję danych dla uzyskania obrazów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monoenergetycznych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serca i naczyń wieńcowych w zakresie min. 40 - 140keV.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D3E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8F3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145BAE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CB1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A5BF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proofErr w:type="spellStart"/>
            <w:r w:rsidRPr="002A43A5">
              <w:rPr>
                <w:rFonts w:ascii="Arial Narrow" w:hAnsi="Arial Narrow"/>
                <w:kern w:val="3"/>
              </w:rPr>
              <w:t>Dwuenergetyczna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akwizycja umożliwiająca analizę rodzaju zwapnień w naczyniach wieńcowych i obwodowych na podstawie obrazów różnych energii.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3E0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110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057419B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C71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0258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PARAMETRY JAKOŚCIOWE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B1E6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ACC7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771050D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C60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CC8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Rozdzielczość przestrzenna dla trybu skanowania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submilimetrowego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min. 64 warstwowego w całym zakresie </w:t>
            </w:r>
            <w:r w:rsidRPr="002A43A5">
              <w:rPr>
                <w:rFonts w:ascii="Arial Narrow" w:hAnsi="Arial Narrow"/>
                <w:kern w:val="3"/>
              </w:rPr>
              <w:lastRenderedPageBreak/>
              <w:t>skanowania nie gorsza niż 0,35 mm.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D8F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9DD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80CD8FB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4A9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C658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Grubość najcieńszej dostępnej warstwy w akwizycji wielowarstwowej z akwizycją min.  </w:t>
            </w:r>
            <w:r w:rsidRPr="009D23FD">
              <w:rPr>
                <w:rFonts w:ascii="Arial Narrow" w:hAnsi="Arial Narrow"/>
                <w:kern w:val="3"/>
                <w:lang w:val="en-US"/>
              </w:rPr>
              <w:t xml:space="preserve">64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warstw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nie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większa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/>
              </w:rPr>
              <w:t>niż</w:t>
            </w:r>
            <w:proofErr w:type="spellEnd"/>
            <w:r w:rsidRPr="009D23FD">
              <w:rPr>
                <w:rFonts w:ascii="Arial Narrow" w:hAnsi="Arial Narrow"/>
                <w:kern w:val="3"/>
                <w:lang w:val="en-US"/>
              </w:rPr>
              <w:t xml:space="preserve"> 0,65 mm.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F3F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F87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B18CF4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D04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FFD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Maksymalna rozdzielczość wysokokontrastowa  [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pl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/cm] przy min. 64 warstwach w czasie pełnego skanu w matrycy 512 x 512 w płaszczyźnie XY w polu akwizycyjnym 50 cm dla 50% krzywej MTF nie gorsza niż 10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pl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/cm.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0F6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23A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6388CA4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C7A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3A98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KONSOLA OPERATORSKA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D812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183C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7D042EA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370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1F3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Dwumonitorowe stanowisko operatorskie z kolorowymi monitorami o przekątnej min. 19".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D9A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810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B3C55A6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78F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3DE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Pojemność dostępnej bazy danych dla obrazów [512 x 512] bez kompresji wyrażona ilością obrazów niezależnie od przestrzeni dyskowej dla danych surowych nie mniejsza niż 400 000 obrazów.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99E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B62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D033394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A1BE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A0C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Szybkość rekonstrukcji obrazów w rozdzielczości 512 x 512 nie mniejsza od 40 obrazów/s.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F42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271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7446BA0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996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A65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Ilość możliwych do zaprogramowania (prospektywnie) współbieżnych zadań rekonstrukcyjnych dla jednego protokołu skanowania min. 8.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FC2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364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06996C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B75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37E7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MPR.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697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DE2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53EB2DB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303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BB54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MIP.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423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CA0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96A51C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518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8274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3D Volume Rendering (VRT).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65A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4C0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2190EC2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554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372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manipulacji obrazem (przedstawienie w negatywie, obrót obrazu i odbicia lustrzane, powiększenie obrazu).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88C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DC1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39D2AF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0F81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986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pomiarów analitycznych (pomiar poziomu gęstości / profile gęstości / histogramy / analiza skanu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dynamicznego) i pomiarów geometrycznych (długości / kąty / powierzchnia / objętość).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D81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1CC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72C07B2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6CE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703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wirtualnej endoskopii umożliwiające endoskopię dróg powietrznych, jelita grubego i naczyń krwionośnych z przekrojami w trzech głównych płaszczyznach (wraz z interaktywną synchronizacją położenia kursora).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FFA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3AB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E30B996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1E9E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5CE8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kern w:val="3"/>
              </w:rPr>
              <w:t>Oprogramowanie do synchronizacji i automatycznego startu badania na podstawie analizy napływu środka cieniującego w zadanej warstwie bez wykonywania wstrzyknięć testowych.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EB0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2E9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3D39024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A20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E8F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Nowoczesny iteracyjny algorytm rekonstrukcji automatycznie przetwarzający wielokrotnie dane surowe (RAW) poprawiający jakość obrazowania i rozdzielczość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niskokontrastową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oraz umożliwiający obniżenie dawki do 80% bez pogorszenia jakości obrazowania w porównaniu do standardowej rekonstrukcji FBP (np.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iMR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,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ASiR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-V, itp.).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816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1F1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88798C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7B1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E15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Sterowanie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wstrzykiwaczem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kontrastu bezpośrednio z konsoli tomografu komputerowego. Możliwość programowania i zapamiętywania parametrów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wstrzykiwacza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bezpośrednio w protokole badania na konsoli operatorskiej. Sprzężenie klasy min. IV wg. normy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CiA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 xml:space="preserve"> 425 (lub regulacja równoważna) z dostarczonym </w:t>
            </w:r>
            <w:proofErr w:type="spellStart"/>
            <w:r w:rsidRPr="002A43A5">
              <w:rPr>
                <w:rFonts w:ascii="Arial Narrow" w:hAnsi="Arial Narrow"/>
                <w:kern w:val="3"/>
              </w:rPr>
              <w:t>wstrzykiwaczem</w:t>
            </w:r>
            <w:proofErr w:type="spellEnd"/>
            <w:r w:rsidRPr="002A43A5">
              <w:rPr>
                <w:rFonts w:ascii="Arial Narrow" w:hAnsi="Arial Narrow"/>
                <w:kern w:val="3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A55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987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7AAFB70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965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044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Automatyczny raport dotyczący rzeczywistych parametrów kontrastu (co najmniej objętość, szybkość wstrzyknięcia, opóźnienie) jaką otrzymał pacjent w każdej serii dołączany do badania w postaci dodatkowej serii DICOM  z możliwością jego zapamiętania i wydruku.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6B1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DC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F6DAB2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D7A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AF1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Automatyczne powiadamiane obsługi tomografu, przez </w:t>
            </w:r>
            <w:r w:rsidRPr="002A43A5">
              <w:rPr>
                <w:rFonts w:ascii="Arial Narrow" w:hAnsi="Arial Narrow"/>
                <w:kern w:val="3"/>
              </w:rPr>
              <w:lastRenderedPageBreak/>
              <w:t>wyświetlenie odpowiedniego komunikatu, o możliwości przekroczenia referencyjnej dawki promieniowania w danym badaniu.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A5E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7BD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A06DA7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814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BB1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>Interfejs sieciowy zgodny z DICOM 3.0 z następującymi klasami serwisowymi:</w:t>
            </w:r>
          </w:p>
          <w:p w14:paraId="3F5B6A40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Send / Receive,</w:t>
            </w:r>
          </w:p>
          <w:p w14:paraId="3107EDB2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Basic Print,  </w:t>
            </w:r>
          </w:p>
          <w:p w14:paraId="18369457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Retrieve,  </w:t>
            </w:r>
          </w:p>
          <w:p w14:paraId="00E59CCF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Storage,  </w:t>
            </w:r>
          </w:p>
          <w:p w14:paraId="03BD6474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 xml:space="preserve">Worklist,  </w:t>
            </w:r>
          </w:p>
          <w:p w14:paraId="13C372E9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Structured Dose Report.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1F8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788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99E9896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DD38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81B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UPS do potrzymania zasilania konsoli operatorskiej i chłodzenia lampy w celu bezpiecznego wyłączenia tomografu w przypadku zaniku zasilania.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113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31D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C8EA9E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507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DB8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SERWER APLIKACYJNY Z KONSOLAMI LEKARSKIMI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77EF" w14:textId="77777777" w:rsidR="00DB3093" w:rsidRPr="002A43A5" w:rsidRDefault="00DB3093" w:rsidP="00B37FBB">
            <w:pPr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B8C7" w14:textId="77777777" w:rsidR="00DB3093" w:rsidRPr="002A43A5" w:rsidRDefault="00DB3093" w:rsidP="00B37FBB">
            <w:pPr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</w:tr>
      <w:tr w:rsidR="00DB3093" w:rsidRPr="009D23FD" w14:paraId="198F7C3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9CEB" w14:textId="77777777" w:rsidR="00DB3093" w:rsidRPr="002A43A5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BE55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Serwer aplikacyjny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(z własną bazą danych pacjentów o pojemności bazy danych min. 7 TB) umożliwiający:</w:t>
            </w:r>
          </w:p>
          <w:p w14:paraId="48BAB05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a) jednoczesny nielimitowany dostęp do APLIKACJI PODSTAWOWYCH wymienionych poniżej dla min. 5 użytkowników</w:t>
            </w:r>
          </w:p>
          <w:p w14:paraId="3D0C2EB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b) jednoczesny nielimitowany dostęp do APLIKACJI ZAAWANSOWANYCH wymienionych poniżej dla min. 2 użytkowników</w:t>
            </w:r>
          </w:p>
          <w:p w14:paraId="1768B09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c) jednoczesne przetwarzanie minimum 80 000 warstw.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8A3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03C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B991E64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C197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8A83" w14:textId="77777777" w:rsidR="00DB3093" w:rsidRPr="009D23FD" w:rsidRDefault="00DB3093" w:rsidP="00B37FBB">
            <w:pPr>
              <w:textAlignment w:val="baseline"/>
              <w:rPr>
                <w:kern w:val="3"/>
                <w:sz w:val="24"/>
                <w:szCs w:val="24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 xml:space="preserve">Konsole lekarskie 2 sztuki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>wyposażone w</w:t>
            </w: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 xml:space="preserve">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>co najmniej 2 medyczne monitory kolorowe o przekątnej min. 23” lub jeden monitor o przekątnej min 27” wyświetlające  w standardzie DICOM oraz monitor opisowy o przekątnej min. 19’’.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701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44E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F075EF4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B41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1D4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</w:rPr>
            </w:pPr>
            <w:r w:rsidRPr="002A43A5">
              <w:rPr>
                <w:rFonts w:ascii="Arial Narrow" w:hAnsi="Arial Narrow"/>
                <w:kern w:val="3"/>
              </w:rPr>
              <w:t xml:space="preserve">UPS-y do podtrzymania zasilania serwera aplikacyjnego i konsol </w:t>
            </w:r>
            <w:r w:rsidRPr="002A43A5">
              <w:rPr>
                <w:rFonts w:ascii="Arial Narrow" w:hAnsi="Arial Narrow"/>
                <w:kern w:val="3"/>
              </w:rPr>
              <w:lastRenderedPageBreak/>
              <w:t xml:space="preserve">lekarskich w celu bezpiecznego zakończenia pracy i ich wyłączenia w przypadku zaniku zasilania.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5D7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AA8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1857A5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82E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47C3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OPROGRAMOWANIE PODSTAWOWE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(jednoczesny nielimitowany dostęp dla min. 5 użytkowników)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EE3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714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FBB9D0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D3D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B099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MPR.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5D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1EA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D69A0C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7C53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4102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MIP.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E72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C5E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266B1A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5BE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EB59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Rekonstrukcje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3D Volume Rendering (VRT).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A2C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7AD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E4819E4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E67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A07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manipulacji obrazem (przedstawienie w negatywie, obrót obrazu i odbicia lustrzane, powiększenie obrazu).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219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AEF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5454A9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34F2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D7B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835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5DBF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546223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6E42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31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B22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wirtualnej endoskopii umożliwiające endoskopię dróg powietrznych, jelita grubego i naczyń krwionośnych z przekrojami w trzech głównych płaszczyznach (wraz z interaktywną synchronizacją położenia kursora).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ED7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EF6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/>
              </w:rPr>
            </w:pPr>
          </w:p>
        </w:tc>
      </w:tr>
      <w:tr w:rsidR="00DB3093" w:rsidRPr="009D23FD" w14:paraId="02D25330" w14:textId="77777777" w:rsidTr="00B37FBB">
        <w:trPr>
          <w:trHeight w:val="17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B13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298C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OPROGRAMOWANIE ZAAWANSOWANE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</w:t>
            </w: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DO BADAŃ JEDNOENERGETYCZNYCH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(jednoczesny nielimitowany dostęp dla min. 2 użytkowników)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E442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9052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</w:tr>
      <w:tr w:rsidR="00DB3093" w:rsidRPr="009D23FD" w14:paraId="49030F0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1128" w14:textId="77777777" w:rsidR="00DB3093" w:rsidRPr="002A43A5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18A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B4F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ADA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D415E9B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4E57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233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automatycznej segmentacji zmian ogniskowych z automatycznym wyznaczaniem parametrów: max średnicy, objętości, średniej gęstości wraz z odchyleniem standardowym zgodnie z kryteriami WHO, RECIST1.0, RECIST1.1 (lub regulacjami równoważnymi).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E28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F7D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91FA22C" w14:textId="77777777" w:rsidTr="00B37FBB">
        <w:trPr>
          <w:trHeight w:val="638"/>
        </w:trPr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362E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173" w:hanging="142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4AB7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automatycznej fuzji obrazów z różnych systemów diagnostycznych co najmniej CT/MR, CT/PET.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3DA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DE9B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86F9020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3ED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5B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segmentacji i ekstrakcji struktur kostnych typu „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bone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removal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(lub zgodnie z nomenklaturą producenta)” na podstawie różnicy gęstości lub równoważne.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7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5BA5" w14:textId="77777777" w:rsidR="00DB3093" w:rsidRPr="009D23FD" w:rsidRDefault="00DB3093" w:rsidP="00B37FBB">
            <w:pPr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B9BBABC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FB89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7D6D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angiografii TK umożliwiające automatyczną identyfikację i izolację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zakontrastowanego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stenozy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).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A37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5F5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BA1DA9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C399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7D73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perfuzji mózgu umożliwiające ocenę ilościową i jakościową (mapy barwne) co najmniej następujących parametrów: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rBF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(miejscowy przepływ krwi),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rBV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(miejscowa objętość krwi), PS (przepuszczalność tkankowa) oraz TTP (czas do szczytu krzywej wzmocnienia) lub MTT (średni czas przejścia).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9FC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ABC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7011BF7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E61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5A0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4D1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016A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67B0A8B" w14:textId="77777777" w:rsidTr="00B37FBB">
        <w:trPr>
          <w:trHeight w:val="78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D87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A30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automatycznej segmentacji 3D i oceny krwiaków w mózgu z serii bez kontrastu wraz z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 xml:space="preserve">automatycznym obliczaniem objętości krwiaka oraz jego krótkiej i długiej osi.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195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B6A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6C713F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37F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8EF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segmentacji 3D i oceny tętniaków w mózgu z serii z kontrastem wraz z automatycznym obliczaniem objętości tętniaka, minimalnej i maksymalnej długości tętniaka oraz maksymalnej i minimalnej średnicy szyjki tętniaka.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AFE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2B6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E30082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8C0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CE7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szybkiej diagnostyki udarów mózgu umożliwiające automatyczną fuzję obrazów poszczególnych faz napływu kontrastu i automatycznie pokazujące w różnych kolorach tętnicę, żyły i krążenie patologiczne na sumarycznym obrazie.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C67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E3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2AD10E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E13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D58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rBF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(miejscowy przepływ krwi),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rBV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(miejscowa objętość krwi), PS (przepuszczalność tkankowa) oraz TTP (czas do szczytu krzywej wzmocnienia) lub MTT (średni czas przejścia).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E69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6E4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47A834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49F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C52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Dedykowane, zorientowane tkankowo protokoły do oceny perfuzji min.: nerek, śledziony, prostaty, guzów kości.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228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139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AEB13F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A77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5F0C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przyopłucnowych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przez program komputerowy, z możliwością zapamiętywania położenia zmian, oceną dynamiki wielkości zmian i automatycznym rozróżnianiem charakteru guza (np. lity, częściowo lity, nielity).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13E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FFE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CD34CF3" w14:textId="77777777" w:rsidTr="00B37FBB">
        <w:trPr>
          <w:trHeight w:val="5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E817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696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Specjalistyczne oprogramowanie do diagnostyki chorób płuc (m.in.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POChP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) umożliwiające obliczanie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rozedmy  i analizę dróg oddechowych.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BDA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A29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F4B8904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C98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7780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Zautomatyzowana segmentacja płuc na pięć płatów z automatycznym obliczaniem rozedmy w poszczególnych płatach płuc.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296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9F0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B1D3F0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1E23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340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automatycznej segmentacji wątroby na płaty i min. 8 segmentów gałęzi żyły wrotnej automatycznie obliczające objętość wątroby, płatów  i poszczególnych segmentów. 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C300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762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D2B21C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574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7564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kolonografii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kolonoskopii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Funkcja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automatycznej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detekcji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polipów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w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obrębie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jelita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grubego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706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92B6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8AFF61D" w14:textId="77777777" w:rsidTr="00B37FBB">
        <w:trPr>
          <w:trHeight w:val="76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1BC5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493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automatycznej wirtualnej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dyssekcji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jelita grubego i prezentacji w postaci jednej wstęgi rozłożonej na płaszczyźnie.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2F3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/>
              </w:rPr>
            </w:pPr>
            <w:r w:rsidRPr="009D23FD">
              <w:rPr>
                <w:rFonts w:ascii="Arial Narrow" w:hAnsi="Arial Narrow"/>
                <w:kern w:val="3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B94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1D39F3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87F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930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Funkcja automatycznego oznaczania i usuwania obrazu resztek kałowych z obrazu jelita.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747F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F6C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751484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148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FE9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tętnic wieńcowych z funkcjami: rozwinięcie wzdłuż linii centralnej naczynia, pomiar średnicy, pola przekroju w płaszczyźnie prostopadłej, automatyczne wyznaczanie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stenozy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09B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269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D9E538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8D35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F3A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Automatyczna segmentacja i etykietowanie naczyń wieńcowych.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5AB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E5B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581C1F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7A60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72E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parametrów czynnościowych lewej  komory serca z pomiarem m.in.: objętości skurczowej, objętości rozkurczowej, objętości wyrzutowej, frakcji wyrzutowej, pogrubienia ściany lub kurczliwości odcinkowej z prezentacjami typu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bulls-eye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(lub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zgodnie z nomenklaturą producenta).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642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402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9F15068" w14:textId="77777777" w:rsidTr="00B37FBB">
        <w:trPr>
          <w:trHeight w:val="8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5533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822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oceny parametrów czynnościowych prawej komory serca z pomiarem m.in.: objętości skurczowej, objętości rozkurczowej, objętości wyrzutowej, frakcji wyrzutowej.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2EE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A0D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B4C653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A7E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42E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Automatyczne wyznaczanie obrysów wewnętrznych i zewnętrznych mięśnia serca (wsierdzia i nasierdzia) wszystkich czterech jam serca wraz z obliczaniem parametrów funkcjonalnych wszystkich czterech jam serca.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8CC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E8B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E8EAB0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523D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C4C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oceny względnej perfuzji serca z możliwością wizualizacji obszarów niedokrwiennych.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DF3B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CB93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A2F9537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299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B3D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Uwidocznienie tętnic wieńcowych w prezentacji typu IVUS (lub zgodnie z nomenklaturą producenta) z oceną morfologii i lokalizacji blaszki miażdżycowej.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EA0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4F7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A496D76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3FC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F5E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do oceny blaszki miażdżycowej w naczyniach wieńcowych, umożliwiające kodowanie rodzajów blaszek kolorem z możliwością definiowania progów.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AB9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8A8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9E20B6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15B8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031E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zwapnień naczyń wieńcowych typu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Calcium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Score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lub równoważne.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767C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2BB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934DFE2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4489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4A3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Specjalistyczne oprogramowanie do planowania zabiegów elektrofizjologicznych umożliwiające wizualizację w 3D układu anatomicznego lewego przedsionka, zatoki wieńcowej oraz żył płucnych wraz z ich oceną i pomiarami. Oprogramowanie musi umożliwiać 360 stopniowy widok z wnętrza przedsionka do oceny ujść żył płucnych oraz uszka lewego przedsionka.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B8A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EF7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779A5E6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9C5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B5F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automatycznego planowania TAVI (lub zgodnie z nomenklaturą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>producenta) umożliwiające min: automatyczną segmentację aorty z automatyczną detekcją płaszczyzny pierścienia. Pomiary pierścienia zastawki min. maksymalna średnica, minimalna średnica, obwód pierścienia, powierzchnia pierścienia.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7DB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5794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C953C46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604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DAC4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b/>
                <w:kern w:val="3"/>
                <w:lang w:eastAsia="pl-PL"/>
              </w:rPr>
              <w:t>OPROGRAMOWANIE ZAAWANSOWANE DO BADAŃ DWUENERGETYCZNYCH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(jednoczesny nielimitowany dostęp dla min. 2 użytkowników)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499F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5059" w14:textId="77777777" w:rsidR="00DB3093" w:rsidRPr="002A43A5" w:rsidRDefault="00DB3093" w:rsidP="00B37FBB">
            <w:pPr>
              <w:jc w:val="center"/>
              <w:textAlignment w:val="baseline"/>
              <w:rPr>
                <w:kern w:val="3"/>
                <w:lang w:eastAsia="pl-PL"/>
              </w:rPr>
            </w:pPr>
          </w:p>
        </w:tc>
      </w:tr>
      <w:tr w:rsidR="00DB3093" w:rsidRPr="009D23FD" w14:paraId="1A63B70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3062" w14:textId="77777777" w:rsidR="00DB3093" w:rsidRPr="002A43A5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E94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przeglądania i analizy badań wykonanych w metodzie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1A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7B3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36BCEBF1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B33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6AD4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umożliwiające wyświetlanie obrazów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monoenergetycznych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o ściśle określonej energii (wybór ze skokiem nie większym od 5keV z zakresu min. 40 - 140keV) pochodzących z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dla badań ogólnych i badań kardiologicznych.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131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5B0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6C62A85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5292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7299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1CF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1137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1FA2743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0B5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7023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umożliwiające wyświetlanie efektywnej masy atomowej pierwiastków (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Effective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-Z) w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AC8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B1A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291D1D0" w14:textId="77777777" w:rsidTr="00B37FBB">
        <w:trPr>
          <w:trHeight w:val="8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EA8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889F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297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4458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74B0845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FD7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97F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2291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CDB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2D7CF7B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1A68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CB5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Specjalistyczne oprogramowanie do analizy spektralnej zwapnień w </w:t>
            </w:r>
            <w:r w:rsidRPr="002A43A5">
              <w:rPr>
                <w:rFonts w:ascii="Arial Narrow" w:hAnsi="Arial Narrow"/>
                <w:kern w:val="3"/>
                <w:lang w:eastAsia="pl-PL"/>
              </w:rPr>
              <w:lastRenderedPageBreak/>
              <w:t xml:space="preserve">naczyniach wieńcowych w obrazach uzyskanych w kardiologicznej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A8D7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3C3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795D7DF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9DEA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FA2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wykrywania dny moczanowej w układzie kostno-stawowym na obrazach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12A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61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F8B7EC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CD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050A" w14:textId="77777777" w:rsidR="00DB3093" w:rsidRPr="009D23FD" w:rsidRDefault="00DB3093" w:rsidP="00B37FBB">
            <w:pPr>
              <w:textAlignment w:val="baseline"/>
              <w:rPr>
                <w:rFonts w:ascii="Tahoma" w:hAnsi="Tahoma" w:cs="Tahoma"/>
                <w:kern w:val="3"/>
                <w:sz w:val="16"/>
                <w:szCs w:val="16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Oprogramowanie do oceny badań narządów miąższowych (m.in. wątroby) uzyskanych w akwizycji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dwuenergetycznej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umożliwiające wyznaczenie koncentracji środka kontrastowego w tkankach oraz zmianach oraz uzyskanie mapy koncentracji tłuszczu w wątrobie.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356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E2D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0FBC5F43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BF76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CE90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b/>
                <w:kern w:val="3"/>
                <w:lang w:val="en-US" w:eastAsia="pl-PL"/>
              </w:rPr>
              <w:t>WYMAGANIA DODATKOWE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22BD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5785" w14:textId="77777777" w:rsidR="00DB3093" w:rsidRPr="009D23FD" w:rsidRDefault="00DB3093" w:rsidP="00B37FBB">
            <w:pPr>
              <w:jc w:val="center"/>
              <w:textAlignment w:val="baseline"/>
              <w:rPr>
                <w:b/>
                <w:kern w:val="3"/>
                <w:lang w:val="en-US" w:eastAsia="pl-PL"/>
              </w:rPr>
            </w:pPr>
          </w:p>
        </w:tc>
      </w:tr>
      <w:tr w:rsidR="00DB3093" w:rsidRPr="009D23FD" w14:paraId="1FFF89E7" w14:textId="77777777" w:rsidTr="00B37FBB">
        <w:trPr>
          <w:trHeight w:val="41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4DEE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6CF8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Integracja systemu z istniejącym w zakładzie systemem RIS/PACS.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0D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9B2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458D9ED" w14:textId="77777777" w:rsidTr="00B37FBB">
        <w:trPr>
          <w:trHeight w:val="7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2F1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87B1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Podłączenie systemu wraz z zakupem bezterminowej licencji do istniejącego w zakładzie systemu do monitorowania i raportowania poziomu dawek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DoseWatch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3318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F67C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B74A83F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1BB5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31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DAF4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Bazodanowe oprogramowanie do optymalizacji zużycia kontrastu pobierające rzeczywiste dane odnośnie ilości wstrzykniętego kontrastu podczas badania. Oprogramowanie umożliwiające tworzenie raportów i zestawień zużycia kontrastu oraz informacji o skumulowanej dawce jodu dla danego pacjenta.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Bezterminowa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licencja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na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używanie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tego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kern w:val="3"/>
                <w:lang w:val="en-US" w:eastAsia="pl-PL"/>
              </w:rPr>
              <w:t>oprogramowania</w:t>
            </w:r>
            <w:proofErr w:type="spellEnd"/>
            <w:r w:rsidRPr="009D23FD">
              <w:rPr>
                <w:rFonts w:ascii="Arial Narrow" w:hAnsi="Arial Narrow"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8135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9B6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415187C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5833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51CE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Oprogramowanie wspomagające zabiegi stomatologiczne zainstalowane na konsoli operatorskiej tomografu lub na serwerze aplikacyjnym.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04E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080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64684BFB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375E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07B0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Zestaw fantomów do kalibracji i testowania aparatu.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AC33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026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28C12BF4" w14:textId="77777777" w:rsidTr="00B37FBB">
        <w:tc>
          <w:tcPr>
            <w:tcW w:w="709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C8F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1522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Zdalna diagnostyka tomografu i </w:t>
            </w:r>
            <w:proofErr w:type="spellStart"/>
            <w:r w:rsidRPr="002A43A5">
              <w:rPr>
                <w:rFonts w:ascii="Arial Narrow" w:hAnsi="Arial Narrow"/>
                <w:kern w:val="3"/>
                <w:lang w:eastAsia="pl-PL"/>
              </w:rPr>
              <w:t>wstrzykiwacza</w:t>
            </w:r>
            <w:proofErr w:type="spellEnd"/>
            <w:r w:rsidRPr="002A43A5">
              <w:rPr>
                <w:rFonts w:ascii="Arial Narrow" w:hAnsi="Arial Narrow"/>
                <w:kern w:val="3"/>
                <w:lang w:eastAsia="pl-PL"/>
              </w:rPr>
              <w:t xml:space="preserve"> poprzez bezpieczne łącze internetowe.</w:t>
            </w:r>
          </w:p>
        </w:tc>
        <w:tc>
          <w:tcPr>
            <w:tcW w:w="30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8BE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F79646"/>
              <w:left w:val="single" w:sz="4" w:space="0" w:color="00000A"/>
              <w:bottom w:val="single" w:sz="4" w:space="0" w:color="F79646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BD0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4A60F0E1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FFE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95EA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Zestaw podkładek i pasów do pozycjonowania pacjenta przy różnych typach badań.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DB72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690D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33FE40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B82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ECBB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kern w:val="3"/>
                <w:lang w:eastAsia="pl-PL"/>
              </w:rPr>
              <w:t>Instrukcja obsługi w języku polskim do wszystkich oferowanych składowych systemu – dostarczana wraz z aparatem.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AFDA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29F1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E0B160A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ECCF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9C3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iCs/>
                <w:kern w:val="3"/>
                <w:lang w:eastAsia="pl-PL"/>
              </w:rPr>
              <w:t>Szkolenie aplikacyjne w siedzibie Zamawiającego. Min. 20 dni roboczych po 8 godz. – do wykorzystania sukcesywnie od daty podpisaniu protokołu przekazania uruchomionego sprzętu w cenie oferty.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9E3D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47FB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50F474B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6944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3FF5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>Szkolenie w zakresie wykonywania testów kontroli jakości przy użyciu dedykowanych fantomów (szkolenie obejmujące co najmniej 1 osobę).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3CD9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161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7F6FFBE9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689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3C46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>Instalacja aparatu TK w pomieszczeniu wskazanym przez Zamawiającego.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0F7E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01E2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EE3095E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E6C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C39E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Szafa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 do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przechowywania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fantomów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4896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6135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69684A3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3032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31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A7DD" w14:textId="77777777" w:rsidR="00DB3093" w:rsidRPr="002A43A5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eastAsia="pl-PL"/>
              </w:rPr>
            </w:pPr>
            <w:r w:rsidRPr="002A43A5">
              <w:rPr>
                <w:rFonts w:ascii="Arial Narrow" w:hAnsi="Arial Narrow"/>
                <w:bCs/>
                <w:iCs/>
                <w:kern w:val="3"/>
                <w:lang w:eastAsia="pl-PL"/>
              </w:rPr>
              <w:t>Krzesło operatora i biurko konsoli operatorskiej.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7784" w14:textId="77777777" w:rsidR="00DB3093" w:rsidRPr="009D23FD" w:rsidRDefault="00DB3093" w:rsidP="00B37FBB">
            <w:pPr>
              <w:jc w:val="center"/>
              <w:textAlignment w:val="baseline"/>
              <w:rPr>
                <w:rFonts w:ascii="Arial Narrow" w:hAnsi="Arial Narrow"/>
                <w:kern w:val="3"/>
                <w:lang w:val="en-US" w:eastAsia="pl-PL"/>
              </w:rPr>
            </w:pPr>
            <w:r w:rsidRPr="009D23FD">
              <w:rPr>
                <w:rFonts w:ascii="Arial Narrow" w:hAnsi="Arial Narrow"/>
                <w:kern w:val="3"/>
                <w:lang w:val="en-US"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DF90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  <w:tr w:rsidR="00DB3093" w:rsidRPr="009D23FD" w14:paraId="1FBA2528" w14:textId="77777777" w:rsidTr="00B37FB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154B" w14:textId="77777777" w:rsidR="00DB3093" w:rsidRPr="009D23FD" w:rsidRDefault="00DB3093" w:rsidP="00DB3093">
            <w:pPr>
              <w:numPr>
                <w:ilvl w:val="0"/>
                <w:numId w:val="21"/>
              </w:numPr>
              <w:autoSpaceDN w:val="0"/>
              <w:spacing w:after="200" w:line="276" w:lineRule="auto"/>
              <w:ind w:left="0" w:firstLine="0"/>
              <w:textAlignment w:val="baseline"/>
              <w:rPr>
                <w:kern w:val="3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9AF0" w14:textId="77777777" w:rsidR="00DB3093" w:rsidRPr="009D23FD" w:rsidRDefault="00DB3093" w:rsidP="00B37FBB">
            <w:pPr>
              <w:textAlignment w:val="baseline"/>
              <w:rPr>
                <w:rFonts w:ascii="Arial Narrow" w:hAnsi="Arial Narrow"/>
                <w:bCs/>
                <w:iCs/>
                <w:kern w:val="3"/>
                <w:lang w:val="en-US" w:eastAsia="pl-PL"/>
              </w:rPr>
            </w:pP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Cieplarka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 do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kontrastu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 xml:space="preserve">- 1 </w:t>
            </w:r>
            <w:proofErr w:type="spellStart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szt</w:t>
            </w:r>
            <w:proofErr w:type="spellEnd"/>
            <w:r w:rsidRPr="009D23FD">
              <w:rPr>
                <w:rFonts w:ascii="Arial Narrow" w:hAnsi="Arial Narrow"/>
                <w:bCs/>
                <w:iCs/>
                <w:kern w:val="3"/>
                <w:lang w:val="en-US" w:eastAsia="pl-PL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F79646"/>
              <w:bottom w:val="single" w:sz="4" w:space="0" w:color="00000A"/>
              <w:right w:val="single" w:sz="4" w:space="0" w:color="F7964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C7F9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6CAE" w14:textId="77777777" w:rsidR="00DB3093" w:rsidRPr="009D23FD" w:rsidRDefault="00DB3093" w:rsidP="00B37FBB">
            <w:pPr>
              <w:jc w:val="center"/>
              <w:textAlignment w:val="baseline"/>
              <w:rPr>
                <w:kern w:val="3"/>
                <w:lang w:val="en-US" w:eastAsia="pl-PL"/>
              </w:rPr>
            </w:pPr>
          </w:p>
        </w:tc>
      </w:tr>
    </w:tbl>
    <w:p w14:paraId="79F434E0" w14:textId="2B8D6877" w:rsidR="00DB3093" w:rsidRDefault="00DB3093" w:rsidP="00DB3093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„.</w:t>
      </w:r>
    </w:p>
    <w:p w14:paraId="141D8C7B" w14:textId="77777777" w:rsidR="00DB3093" w:rsidRDefault="00DB3093" w:rsidP="00DB3093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CB50E7" w14:textId="30A3B9D9" w:rsidR="00DB3093" w:rsidRPr="00CC59EE" w:rsidRDefault="00DB3093" w:rsidP="00DB3093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59EE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2A75B401" w14:textId="77777777" w:rsidR="00CC59EE" w:rsidRP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818B89B" w14:textId="77777777" w:rsidR="00D24399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4F5CF37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FE4B090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FE31852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6427AE5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EFF565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36982AC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76454CA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79487E4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211C164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FD1D0C3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6B8E94D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3B563B" w14:textId="77777777" w:rsidR="00740116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EC7132D" w14:textId="77777777" w:rsidR="00740116" w:rsidRPr="00CC59EE" w:rsidRDefault="0074011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4BEFD400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740116">
        <w:rPr>
          <w:rFonts w:ascii="Arial Narrow" w:hAnsi="Arial Narrow"/>
          <w:kern w:val="2"/>
          <w:sz w:val="16"/>
          <w:szCs w:val="16"/>
          <w:lang w:eastAsia="en-US"/>
        </w:rPr>
        <w:t>17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.0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>6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 modyfikację SWZ zamieszczono na stronie  prowadzonego postępowania.</w:t>
      </w:r>
    </w:p>
    <w:sectPr w:rsidR="00D47448" w:rsidRPr="00CC59EE" w:rsidSect="00D243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30A1"/>
    <w:multiLevelType w:val="multilevel"/>
    <w:tmpl w:val="332C7726"/>
    <w:lvl w:ilvl="0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B309E8"/>
    <w:multiLevelType w:val="hybridMultilevel"/>
    <w:tmpl w:val="4C5E1E5A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DC3B9D"/>
    <w:multiLevelType w:val="multilevel"/>
    <w:tmpl w:val="332C7726"/>
    <w:lvl w:ilvl="0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B63366"/>
    <w:multiLevelType w:val="multilevel"/>
    <w:tmpl w:val="332C7726"/>
    <w:styleLink w:val="WWNum4"/>
    <w:lvl w:ilvl="0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4277BA"/>
    <w:multiLevelType w:val="multilevel"/>
    <w:tmpl w:val="81D4106E"/>
    <w:lvl w:ilvl="0">
      <w:start w:val="6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751F79A5"/>
    <w:multiLevelType w:val="multilevel"/>
    <w:tmpl w:val="332C7726"/>
    <w:lvl w:ilvl="0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4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9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10"/>
  </w:num>
  <w:num w:numId="13" w16cid:durableId="866257988">
    <w:abstractNumId w:val="13"/>
  </w:num>
  <w:num w:numId="14" w16cid:durableId="1649479555">
    <w:abstractNumId w:val="9"/>
  </w:num>
  <w:num w:numId="15" w16cid:durableId="922375345">
    <w:abstractNumId w:val="15"/>
    <w:lvlOverride w:ilvl="0">
      <w:lvl w:ilvl="0">
        <w:start w:val="1"/>
        <w:numFmt w:val="decimal"/>
        <w:lvlText w:val="%1."/>
        <w:lvlJc w:val="left"/>
        <w:pPr>
          <w:ind w:left="630" w:hanging="360"/>
        </w:pPr>
        <w:rPr>
          <w:rFonts w:cs="Times New Roman"/>
          <w:b w:val="0"/>
        </w:rPr>
      </w:lvl>
    </w:lvlOverride>
  </w:num>
  <w:num w:numId="16" w16cid:durableId="1399281357">
    <w:abstractNumId w:val="15"/>
  </w:num>
  <w:num w:numId="17" w16cid:durableId="1038361825">
    <w:abstractNumId w:val="11"/>
  </w:num>
  <w:num w:numId="18" w16cid:durableId="1289239048">
    <w:abstractNumId w:val="8"/>
  </w:num>
  <w:num w:numId="19" w16cid:durableId="119617053">
    <w:abstractNumId w:val="17"/>
  </w:num>
  <w:num w:numId="20" w16cid:durableId="737870024">
    <w:abstractNumId w:val="12"/>
  </w:num>
  <w:num w:numId="21" w16cid:durableId="16835094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111441"/>
    <w:rsid w:val="00203872"/>
    <w:rsid w:val="002D5900"/>
    <w:rsid w:val="003C2B8C"/>
    <w:rsid w:val="00462C29"/>
    <w:rsid w:val="00584E9C"/>
    <w:rsid w:val="005A6FD7"/>
    <w:rsid w:val="005F0300"/>
    <w:rsid w:val="00740116"/>
    <w:rsid w:val="00775988"/>
    <w:rsid w:val="00806F1D"/>
    <w:rsid w:val="008A0BBC"/>
    <w:rsid w:val="009901A6"/>
    <w:rsid w:val="009C6D2D"/>
    <w:rsid w:val="00A00C6F"/>
    <w:rsid w:val="00A6788F"/>
    <w:rsid w:val="00A941EC"/>
    <w:rsid w:val="00AB4DCC"/>
    <w:rsid w:val="00B62FD9"/>
    <w:rsid w:val="00BC747B"/>
    <w:rsid w:val="00BD37FE"/>
    <w:rsid w:val="00BF717E"/>
    <w:rsid w:val="00C27759"/>
    <w:rsid w:val="00CC44DD"/>
    <w:rsid w:val="00CC59EE"/>
    <w:rsid w:val="00D24399"/>
    <w:rsid w:val="00D27341"/>
    <w:rsid w:val="00D47448"/>
    <w:rsid w:val="00D64F31"/>
    <w:rsid w:val="00DB3093"/>
    <w:rsid w:val="00E0450F"/>
    <w:rsid w:val="00F13BCD"/>
    <w:rsid w:val="00F944E6"/>
    <w:rsid w:val="00FD527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,Podsis rysunku"/>
    <w:basedOn w:val="Normalny"/>
    <w:link w:val="AkapitzlistZnak"/>
    <w:uiPriority w:val="99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1"/>
    <w:qFormat/>
    <w:locked/>
    <w:rsid w:val="00AB4DCC"/>
    <w:rPr>
      <w:rFonts w:ascii="Calibri" w:eastAsia="Calibri" w:hAnsi="Calibri" w:cs="Times New Roman"/>
    </w:rPr>
  </w:style>
  <w:style w:type="numbering" w:customStyle="1" w:styleId="WWNum4">
    <w:name w:val="WWNum4"/>
    <w:basedOn w:val="Bezlisty"/>
    <w:rsid w:val="00DB309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5708</Words>
  <Characters>34253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3</cp:revision>
  <cp:lastPrinted>2024-06-06T07:32:00Z</cp:lastPrinted>
  <dcterms:created xsi:type="dcterms:W3CDTF">2024-06-17T15:52:00Z</dcterms:created>
  <dcterms:modified xsi:type="dcterms:W3CDTF">2024-06-17T15:53:00Z</dcterms:modified>
</cp:coreProperties>
</file>