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0796" w14:textId="77777777" w:rsidR="00410B31" w:rsidRDefault="00410B31" w:rsidP="00410B31">
      <w:pPr>
        <w:spacing w:after="0" w:line="100" w:lineRule="atLeast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Toruń, dn. 17.04.2024 r.</w:t>
      </w:r>
    </w:p>
    <w:p w14:paraId="371DDB83" w14:textId="77777777" w:rsidR="00410B31" w:rsidRDefault="00410B31" w:rsidP="00410B31">
      <w:pPr>
        <w:spacing w:after="0" w:line="100" w:lineRule="atLeast"/>
        <w:rPr>
          <w:rFonts w:ascii="Sylfaen" w:hAnsi="Sylfaen" w:cs="Sylfaen"/>
        </w:rPr>
      </w:pPr>
    </w:p>
    <w:p w14:paraId="0F7AF826" w14:textId="77777777" w:rsidR="00410B31" w:rsidRDefault="00410B31" w:rsidP="00410B31">
      <w:pPr>
        <w:spacing w:after="0" w:line="100" w:lineRule="atLeast"/>
        <w:rPr>
          <w:rFonts w:ascii="Sylfaen" w:hAnsi="Sylfaen" w:cs="Sylfaen"/>
        </w:rPr>
      </w:pPr>
      <w:r>
        <w:rPr>
          <w:rFonts w:ascii="Sylfaen" w:hAnsi="Sylfaen" w:cs="Sylfaen"/>
        </w:rPr>
        <w:t>L.dz. SSM.DZP.200.61.2024</w:t>
      </w:r>
    </w:p>
    <w:p w14:paraId="7B8E8F2F" w14:textId="77777777" w:rsidR="00410B31" w:rsidRDefault="00410B31" w:rsidP="00410B31">
      <w:pPr>
        <w:spacing w:after="0" w:line="100" w:lineRule="atLeast"/>
        <w:jc w:val="both"/>
        <w:rPr>
          <w:rFonts w:ascii="Sylfaen" w:hAnsi="Sylfaen" w:cs="Sylfaen"/>
        </w:rPr>
      </w:pPr>
    </w:p>
    <w:p w14:paraId="271805EC" w14:textId="77777777" w:rsidR="00410B31" w:rsidRDefault="00410B31" w:rsidP="00410B31">
      <w:pPr>
        <w:numPr>
          <w:ilvl w:val="1"/>
          <w:numId w:val="1"/>
        </w:numPr>
        <w:spacing w:after="0" w:line="100" w:lineRule="atLeast"/>
        <w:ind w:left="0" w:firstLine="0"/>
        <w:jc w:val="both"/>
        <w:rPr>
          <w:rFonts w:ascii="Sylfaen" w:hAnsi="Sylfaen" w:cs="Sylfaen"/>
        </w:rPr>
      </w:pPr>
      <w:r w:rsidRPr="007F5A21">
        <w:rPr>
          <w:rFonts w:ascii="Sylfaen" w:hAnsi="Sylfaen" w:cs="Sylfaen"/>
        </w:rPr>
        <w:t>dotyczy: postępowania o udzielenie zamówienia publiczne w trybie podstawowym na „Dostawę strzykawek, igieł, kaniul i koreczków ”.</w:t>
      </w:r>
    </w:p>
    <w:p w14:paraId="5FA7EE59" w14:textId="77777777" w:rsidR="00410B31" w:rsidRPr="007F5A21" w:rsidRDefault="00410B31" w:rsidP="00410B31">
      <w:pPr>
        <w:numPr>
          <w:ilvl w:val="0"/>
          <w:numId w:val="1"/>
        </w:numPr>
        <w:spacing w:after="0" w:line="100" w:lineRule="atLeast"/>
        <w:jc w:val="both"/>
        <w:rPr>
          <w:rFonts w:ascii="Sylfaen" w:hAnsi="Sylfaen" w:cs="Sylfaen"/>
        </w:rPr>
      </w:pPr>
    </w:p>
    <w:p w14:paraId="486FAE57" w14:textId="77777777" w:rsidR="00410B31" w:rsidRDefault="00410B31" w:rsidP="00410B31">
      <w:pPr>
        <w:pStyle w:val="ListParagraph"/>
        <w:spacing w:after="0" w:line="100" w:lineRule="atLeast"/>
        <w:ind w:left="0"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Na podstawie art. 286 ust.1  ustawy z dnia 11 września 2019 r. Prawo zamówień publicznych (</w:t>
      </w:r>
      <w:proofErr w:type="spellStart"/>
      <w:r>
        <w:rPr>
          <w:rFonts w:ascii="Sylfaen" w:hAnsi="Sylfaen" w:cs="Sylfaen"/>
        </w:rPr>
        <w:t>t.j</w:t>
      </w:r>
      <w:proofErr w:type="spellEnd"/>
      <w:r>
        <w:rPr>
          <w:rFonts w:ascii="Sylfaen" w:hAnsi="Sylfaen" w:cs="Sylfaen"/>
        </w:rPr>
        <w:t>. Dz. U. z 2023 r., poz. 1605 ze zm.) Zamawiający modyfikuje treść SWZ w taki sposób, że:</w:t>
      </w:r>
    </w:p>
    <w:p w14:paraId="7F80098E" w14:textId="77777777" w:rsidR="00410B31" w:rsidRPr="00CF1502" w:rsidRDefault="00410B31" w:rsidP="00410B31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 xml:space="preserve">w Rozdziale 21 – „Termin związania ofertą” wykreśla się dotychczasowy zapis </w:t>
      </w:r>
      <w:r w:rsidRPr="00CF1502">
        <w:rPr>
          <w:rFonts w:ascii="Sylfaen" w:hAnsi="Sylfaen"/>
        </w:rPr>
        <w:br/>
        <w:t>o następującej treści: „</w:t>
      </w:r>
      <w:r>
        <w:rPr>
          <w:rFonts w:ascii="Sylfaen" w:hAnsi="Sylfaen"/>
        </w:rPr>
        <w:t xml:space="preserve">17 maja </w:t>
      </w:r>
      <w:r w:rsidRPr="00CF1502">
        <w:rPr>
          <w:rFonts w:ascii="Sylfaen" w:hAnsi="Sylfaen"/>
        </w:rPr>
        <w:t xml:space="preserve">2024 r.”,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21 maja</w:t>
      </w:r>
      <w:r w:rsidRPr="00CF1502">
        <w:rPr>
          <w:rFonts w:ascii="Sylfaen" w:hAnsi="Sylfaen"/>
          <w:b/>
          <w:bCs/>
        </w:rPr>
        <w:t xml:space="preserve"> 2024 r.”</w:t>
      </w:r>
      <w:r w:rsidRPr="00CF1502">
        <w:rPr>
          <w:rFonts w:ascii="Sylfaen" w:hAnsi="Sylfaen"/>
        </w:rPr>
        <w:t>,</w:t>
      </w:r>
    </w:p>
    <w:p w14:paraId="6DFB9780" w14:textId="77777777" w:rsidR="00410B31" w:rsidRPr="00CF1502" w:rsidRDefault="00410B31" w:rsidP="00410B31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>
        <w:rPr>
          <w:rFonts w:ascii="Sylfaen" w:hAnsi="Sylfaen"/>
        </w:rPr>
        <w:t xml:space="preserve">18 kwietnia </w:t>
      </w:r>
      <w:r w:rsidRPr="00CF1502">
        <w:rPr>
          <w:rFonts w:ascii="Sylfaen" w:hAnsi="Sylfaen"/>
        </w:rPr>
        <w:t xml:space="preserve">2024 r. do godz. </w:t>
      </w:r>
      <w:r>
        <w:rPr>
          <w:rFonts w:ascii="Sylfaen" w:hAnsi="Sylfaen"/>
        </w:rPr>
        <w:t>9</w:t>
      </w:r>
      <w:r w:rsidRPr="00CF1502">
        <w:rPr>
          <w:rFonts w:ascii="Sylfaen" w:hAnsi="Sylfaen"/>
        </w:rPr>
        <w:t xml:space="preserve">:00”,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22 kwietnia</w:t>
      </w:r>
      <w:r w:rsidRPr="00CF1502">
        <w:rPr>
          <w:rFonts w:ascii="Sylfaen" w:hAnsi="Sylfaen"/>
          <w:b/>
          <w:bCs/>
        </w:rPr>
        <w:t xml:space="preserve"> 2024 r. do godz. </w:t>
      </w:r>
      <w:r>
        <w:rPr>
          <w:rFonts w:ascii="Sylfaen" w:hAnsi="Sylfaen"/>
          <w:b/>
          <w:bCs/>
        </w:rPr>
        <w:t>9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”,</w:t>
      </w:r>
    </w:p>
    <w:p w14:paraId="67F000B5" w14:textId="77777777" w:rsidR="00410B31" w:rsidRPr="007F5A21" w:rsidRDefault="00410B31" w:rsidP="00410B31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>
        <w:rPr>
          <w:rFonts w:ascii="Sylfaen" w:hAnsi="Sylfaen"/>
        </w:rPr>
        <w:t>18 kwietnia</w:t>
      </w:r>
      <w:r w:rsidRPr="00CF1502">
        <w:rPr>
          <w:rFonts w:ascii="Sylfaen" w:hAnsi="Sylfaen"/>
        </w:rPr>
        <w:t xml:space="preserve"> 2024 r. o godz. 1</w:t>
      </w:r>
      <w:r>
        <w:rPr>
          <w:rFonts w:ascii="Sylfaen" w:hAnsi="Sylfaen"/>
        </w:rPr>
        <w:t>0</w:t>
      </w:r>
      <w:r w:rsidRPr="00CF1502">
        <w:rPr>
          <w:rFonts w:ascii="Sylfaen" w:hAnsi="Sylfaen"/>
        </w:rPr>
        <w:t>:00”, a w miejsce wykreślonego zapisu wprowadza nowy zapis o następującej treści: „</w:t>
      </w:r>
      <w:r>
        <w:rPr>
          <w:rFonts w:ascii="Sylfaen" w:hAnsi="Sylfaen"/>
          <w:b/>
          <w:bCs/>
        </w:rPr>
        <w:t>22 kwietnia</w:t>
      </w:r>
      <w:r w:rsidRPr="00CF1502">
        <w:rPr>
          <w:rFonts w:ascii="Sylfaen" w:hAnsi="Sylfaen"/>
          <w:b/>
          <w:bCs/>
        </w:rPr>
        <w:t xml:space="preserve"> 2024 r. </w:t>
      </w:r>
      <w:r w:rsidRPr="00CF1502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0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”.</w:t>
      </w:r>
    </w:p>
    <w:p w14:paraId="7D581FA7" w14:textId="77777777" w:rsidR="00410B31" w:rsidRDefault="00410B31" w:rsidP="00410B31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7F5A21">
        <w:rPr>
          <w:rFonts w:ascii="Sylfaen" w:eastAsiaTheme="minorHAnsi" w:hAnsi="Sylfaen" w:cstheme="minorBidi"/>
          <w:bCs/>
        </w:rPr>
        <w:t xml:space="preserve">w Rozdziale 19 – „Opis sposobu obliczenia ceny oferty” wprowadza się w pkt 19.5  nowy zapis </w:t>
      </w:r>
      <w:r w:rsidRPr="007F5A21">
        <w:rPr>
          <w:rFonts w:ascii="Sylfaen" w:eastAsiaTheme="minorHAnsi" w:hAnsi="Sylfaen" w:cstheme="minorBidi"/>
          <w:bCs/>
        </w:rPr>
        <w:br/>
        <w:t>o następującej treści „</w:t>
      </w:r>
      <w:r>
        <w:rPr>
          <w:rFonts w:ascii="Sylfaen" w:eastAsiaTheme="minorHAnsi" w:hAnsi="Sylfaen" w:cstheme="minorBidi"/>
          <w:bCs/>
        </w:rPr>
        <w:t xml:space="preserve">b) </w:t>
      </w:r>
      <w:r w:rsidRPr="007F5A21">
        <w:rPr>
          <w:rFonts w:ascii="Sylfaen" w:eastAsiaTheme="minorHAnsi" w:hAnsi="Sylfaen" w:cstheme="minorBidi"/>
          <w:bCs/>
        </w:rPr>
        <w:t>Wartość ogólną brutto zamówienia stanowi suma wartości brutto poszczególnych pozycji asortymentowych</w:t>
      </w:r>
      <w:r>
        <w:rPr>
          <w:rFonts w:ascii="Sylfaen" w:eastAsiaTheme="minorHAnsi" w:hAnsi="Sylfaen" w:cstheme="minorBidi"/>
          <w:bCs/>
        </w:rPr>
        <w:t>”.</w:t>
      </w:r>
    </w:p>
    <w:p w14:paraId="17C5C2D4" w14:textId="77777777" w:rsidR="009901A6" w:rsidRDefault="009901A6"/>
    <w:sectPr w:rsidR="0099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51176205">
    <w:abstractNumId w:val="0"/>
  </w:num>
  <w:num w:numId="2" w16cid:durableId="171889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31"/>
    <w:rsid w:val="00410B31"/>
    <w:rsid w:val="009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BB4D"/>
  <w15:chartTrackingRefBased/>
  <w15:docId w15:val="{45B47CB2-89FC-4200-8C5F-96F4DFB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B31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10B31"/>
    <w:pPr>
      <w:ind w:left="720"/>
    </w:pPr>
  </w:style>
  <w:style w:type="paragraph" w:styleId="Akapitzlist">
    <w:name w:val="List Paragraph"/>
    <w:basedOn w:val="Normalny"/>
    <w:uiPriority w:val="34"/>
    <w:qFormat/>
    <w:rsid w:val="00410B31"/>
    <w:pPr>
      <w:suppressAutoHyphens w:val="0"/>
      <w:spacing w:line="256" w:lineRule="auto"/>
      <w:ind w:left="720"/>
      <w:contextualSpacing/>
    </w:pPr>
    <w:rPr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dcterms:created xsi:type="dcterms:W3CDTF">2024-04-17T13:38:00Z</dcterms:created>
  <dcterms:modified xsi:type="dcterms:W3CDTF">2024-04-17T13:44:00Z</dcterms:modified>
</cp:coreProperties>
</file>