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FE0A" w14:textId="77833A49" w:rsidR="00C0689E" w:rsidRDefault="00C0689E" w:rsidP="00C0689E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04.11.2024 r.</w:t>
      </w:r>
    </w:p>
    <w:p w14:paraId="13DAB145" w14:textId="77777777" w:rsidR="00C0689E" w:rsidRDefault="00C0689E" w:rsidP="00C0689E">
      <w:pPr>
        <w:spacing w:after="0" w:line="100" w:lineRule="atLeast"/>
        <w:rPr>
          <w:rFonts w:ascii="Sylfaen" w:hAnsi="Sylfaen" w:cs="Sylfaen"/>
        </w:rPr>
      </w:pPr>
    </w:p>
    <w:p w14:paraId="47CF6807" w14:textId="77777777" w:rsidR="00C0689E" w:rsidRDefault="00C0689E" w:rsidP="00C0689E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SSM.DZP.200.180.2024</w:t>
      </w:r>
    </w:p>
    <w:p w14:paraId="7AD6A4B7" w14:textId="77777777" w:rsidR="00C0689E" w:rsidRDefault="00C0689E" w:rsidP="00C0689E">
      <w:pPr>
        <w:spacing w:after="0" w:line="100" w:lineRule="atLeast"/>
        <w:jc w:val="both"/>
        <w:rPr>
          <w:rFonts w:ascii="Sylfaen" w:hAnsi="Sylfaen" w:cs="Sylfaen"/>
        </w:rPr>
      </w:pPr>
    </w:p>
    <w:p w14:paraId="1779E7F6" w14:textId="77777777" w:rsidR="00C0689E" w:rsidRPr="00A751A8" w:rsidRDefault="00C0689E" w:rsidP="00C0689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 xml:space="preserve">dotyczy: postępowania o udzielenie zamówienia publicznego w trybie podstawowym pn. </w:t>
      </w:r>
      <w:bookmarkStart w:id="0" w:name="_Hlk165986552"/>
      <w:r w:rsidRPr="00A751A8">
        <w:rPr>
          <w:rFonts w:ascii="Sylfaen" w:hAnsi="Sylfaen" w:cs="Sylfaen"/>
          <w:sz w:val="18"/>
          <w:szCs w:val="18"/>
        </w:rPr>
        <w:t xml:space="preserve">„Dostawa </w:t>
      </w:r>
      <w:bookmarkEnd w:id="0"/>
      <w:r w:rsidRPr="00A751A8">
        <w:rPr>
          <w:rFonts w:ascii="Sylfaen" w:hAnsi="Sylfaen" w:cs="Sylfaen"/>
          <w:sz w:val="18"/>
          <w:szCs w:val="18"/>
        </w:rPr>
        <w:t>sprzętu i aparatury medycznej”.</w:t>
      </w:r>
    </w:p>
    <w:p w14:paraId="3AC47600" w14:textId="77777777" w:rsidR="00C0689E" w:rsidRDefault="00C0689E" w:rsidP="00C0689E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</w:p>
    <w:p w14:paraId="1DEFA93B" w14:textId="77777777" w:rsidR="00C0689E" w:rsidRPr="00A751A8" w:rsidRDefault="00C0689E" w:rsidP="00C0689E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  <w:sz w:val="18"/>
          <w:szCs w:val="18"/>
        </w:rPr>
      </w:pPr>
    </w:p>
    <w:p w14:paraId="0E3BFE00" w14:textId="77777777" w:rsidR="00C0689E" w:rsidRDefault="00C0689E" w:rsidP="00C0689E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2E8BF701" w14:textId="77777777" w:rsidR="00C0689E" w:rsidRDefault="00C0689E" w:rsidP="00C0689E">
      <w:pPr>
        <w:spacing w:after="0" w:line="100" w:lineRule="atLeast"/>
        <w:jc w:val="both"/>
        <w:rPr>
          <w:rFonts w:ascii="Sylfaen" w:hAnsi="Sylfaen" w:cs="Sylfaen"/>
        </w:rPr>
      </w:pPr>
    </w:p>
    <w:p w14:paraId="4A8FB342" w14:textId="32D50800" w:rsidR="00C0689E" w:rsidRDefault="00C0689E" w:rsidP="00C0689E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A751A8">
        <w:rPr>
          <w:rFonts w:ascii="Sylfaen" w:hAnsi="Sylfaen"/>
          <w:lang w:eastAsia="en-US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  <w:lang w:eastAsia="en-US"/>
        </w:rPr>
        <w:t>5 listopada</w:t>
      </w:r>
      <w:r w:rsidRPr="00A751A8">
        <w:rPr>
          <w:rFonts w:ascii="Sylfaen" w:hAnsi="Sylfaen"/>
          <w:lang w:eastAsia="en-US"/>
        </w:rPr>
        <w:t xml:space="preserve"> 2024 r. do godz. 9:00”, </w:t>
      </w:r>
      <w:r>
        <w:rPr>
          <w:rFonts w:ascii="Sylfaen" w:hAnsi="Sylfaen"/>
          <w:lang w:eastAsia="en-US"/>
        </w:rPr>
        <w:br/>
      </w:r>
      <w:r w:rsidRPr="00A751A8">
        <w:rPr>
          <w:rFonts w:ascii="Sylfaen" w:hAnsi="Sylfaen"/>
          <w:lang w:eastAsia="en-US"/>
        </w:rPr>
        <w:t xml:space="preserve">a w miejsce wykreślonego zapisu wprowadza nowy zapis o następującej treści: </w:t>
      </w:r>
      <w:r w:rsidRPr="00A751A8">
        <w:rPr>
          <w:rFonts w:ascii="Sylfaen" w:hAnsi="Sylfaen"/>
          <w:b/>
          <w:bCs/>
          <w:lang w:eastAsia="en-US"/>
        </w:rPr>
        <w:t>„</w:t>
      </w:r>
      <w:r>
        <w:rPr>
          <w:rFonts w:ascii="Sylfaen" w:hAnsi="Sylfaen"/>
          <w:b/>
          <w:bCs/>
          <w:lang w:eastAsia="en-US"/>
        </w:rPr>
        <w:t>8</w:t>
      </w:r>
      <w:r w:rsidRPr="00A751A8">
        <w:rPr>
          <w:rFonts w:ascii="Sylfaen" w:hAnsi="Sylfaen"/>
          <w:b/>
          <w:bCs/>
          <w:lang w:eastAsia="en-US"/>
        </w:rPr>
        <w:t xml:space="preserve"> listopada 2024 r. do godz. 9:00</w:t>
      </w:r>
      <w:r w:rsidRPr="00A751A8">
        <w:rPr>
          <w:rFonts w:ascii="Sylfaen" w:hAnsi="Sylfaen"/>
          <w:lang w:eastAsia="en-US"/>
        </w:rPr>
        <w:t>”</w:t>
      </w:r>
      <w:r>
        <w:rPr>
          <w:rFonts w:ascii="Sylfaen" w:hAnsi="Sylfaen"/>
          <w:lang w:eastAsia="en-US"/>
        </w:rPr>
        <w:t>.</w:t>
      </w:r>
    </w:p>
    <w:p w14:paraId="40E5EFDB" w14:textId="7BEE6604" w:rsidR="00C0689E" w:rsidRDefault="00C0689E" w:rsidP="00C0689E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A751A8">
        <w:rPr>
          <w:rFonts w:ascii="Sylfaen" w:hAnsi="Sylfaen"/>
          <w:kern w:val="1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  <w:kern w:val="1"/>
        </w:rPr>
        <w:t>5 listopada</w:t>
      </w:r>
      <w:r w:rsidRPr="00A751A8">
        <w:rPr>
          <w:rFonts w:ascii="Sylfaen" w:hAnsi="Sylfaen"/>
          <w:kern w:val="1"/>
        </w:rPr>
        <w:t xml:space="preserve"> 2024 r. o godz. 10:00”, </w:t>
      </w:r>
      <w:r>
        <w:rPr>
          <w:rFonts w:ascii="Sylfaen" w:hAnsi="Sylfaen"/>
          <w:kern w:val="1"/>
        </w:rPr>
        <w:br/>
      </w:r>
      <w:r w:rsidRPr="00A751A8">
        <w:rPr>
          <w:rFonts w:ascii="Sylfaen" w:hAnsi="Sylfaen"/>
          <w:kern w:val="1"/>
        </w:rPr>
        <w:t>a w miejsce wykreślonego zapisu wprowadza nowy zapis o następującej treści: „</w:t>
      </w:r>
      <w:r>
        <w:rPr>
          <w:rFonts w:ascii="Sylfaen" w:hAnsi="Sylfaen"/>
          <w:b/>
          <w:bCs/>
          <w:kern w:val="1"/>
        </w:rPr>
        <w:t>8</w:t>
      </w:r>
      <w:r w:rsidRPr="00A751A8">
        <w:rPr>
          <w:rFonts w:ascii="Sylfaen" w:hAnsi="Sylfaen"/>
          <w:b/>
          <w:bCs/>
          <w:kern w:val="1"/>
        </w:rPr>
        <w:t xml:space="preserve"> listopada 2024 r. o godz. 10:00</w:t>
      </w:r>
      <w:r>
        <w:rPr>
          <w:rFonts w:ascii="Sylfaen" w:hAnsi="Sylfaen"/>
          <w:b/>
          <w:bCs/>
          <w:kern w:val="1"/>
        </w:rPr>
        <w:t>”.</w:t>
      </w:r>
    </w:p>
    <w:p w14:paraId="53EA6B84" w14:textId="3AEBED9E" w:rsidR="00C0689E" w:rsidRPr="00C0689E" w:rsidRDefault="00C0689E" w:rsidP="00C0689E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C0689E">
        <w:rPr>
          <w:rFonts w:ascii="Sylfaen" w:hAnsi="Sylfaen"/>
          <w:lang w:eastAsia="en-US"/>
        </w:rPr>
        <w:t xml:space="preserve">w Rozdziale 21 – „Termin związania ofertą” wykreśla się dotychczasowy zapis </w:t>
      </w:r>
      <w:r w:rsidRPr="00C0689E">
        <w:rPr>
          <w:rFonts w:ascii="Sylfaen" w:hAnsi="Sylfaen"/>
          <w:lang w:eastAsia="en-US"/>
        </w:rPr>
        <w:br/>
        <w:t>o następującej treści: „</w:t>
      </w:r>
      <w:r>
        <w:rPr>
          <w:rFonts w:ascii="Sylfaen" w:hAnsi="Sylfaen"/>
          <w:lang w:eastAsia="en-US"/>
        </w:rPr>
        <w:t>4</w:t>
      </w:r>
      <w:r w:rsidRPr="00C0689E">
        <w:rPr>
          <w:rFonts w:ascii="Sylfaen" w:hAnsi="Sylfaen"/>
          <w:lang w:eastAsia="en-US"/>
        </w:rPr>
        <w:t xml:space="preserve"> grudnia 2024 r.”, a w miejsce wykreślonego zapisu wprowadza nowy zapis o następującej treści: </w:t>
      </w:r>
      <w:r w:rsidRPr="00C0689E">
        <w:rPr>
          <w:rFonts w:ascii="Sylfaen" w:hAnsi="Sylfaen"/>
          <w:b/>
          <w:bCs/>
          <w:lang w:eastAsia="en-US"/>
        </w:rPr>
        <w:t>„</w:t>
      </w:r>
      <w:r>
        <w:rPr>
          <w:rFonts w:ascii="Sylfaen" w:hAnsi="Sylfaen"/>
          <w:b/>
          <w:bCs/>
          <w:lang w:eastAsia="en-US"/>
        </w:rPr>
        <w:t>7</w:t>
      </w:r>
      <w:r w:rsidRPr="00C0689E">
        <w:rPr>
          <w:rFonts w:ascii="Sylfaen" w:hAnsi="Sylfaen"/>
          <w:b/>
          <w:bCs/>
          <w:lang w:eastAsia="en-US"/>
        </w:rPr>
        <w:t xml:space="preserve"> grudnia 2024 r.”</w:t>
      </w:r>
      <w:r w:rsidRPr="00C0689E">
        <w:rPr>
          <w:rFonts w:ascii="Sylfaen" w:hAnsi="Sylfaen"/>
          <w:lang w:eastAsia="en-US"/>
        </w:rPr>
        <w:t>,</w:t>
      </w:r>
    </w:p>
    <w:p w14:paraId="29082569" w14:textId="6425F618" w:rsidR="00C0689E" w:rsidRPr="0087142D" w:rsidRDefault="006C06EF" w:rsidP="00C0689E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6C06EF">
        <w:rPr>
          <w:rFonts w:ascii="Sylfaen" w:hAnsi="Sylfaen"/>
          <w:lang w:eastAsia="en-US"/>
        </w:rPr>
        <w:t xml:space="preserve">w Rozdziale </w:t>
      </w:r>
      <w:r>
        <w:rPr>
          <w:rFonts w:ascii="Sylfaen" w:hAnsi="Sylfaen"/>
          <w:lang w:eastAsia="en-US"/>
        </w:rPr>
        <w:t>19</w:t>
      </w:r>
      <w:r w:rsidRPr="006C06EF">
        <w:rPr>
          <w:rFonts w:ascii="Sylfaen" w:hAnsi="Sylfaen"/>
          <w:lang w:eastAsia="en-US"/>
        </w:rPr>
        <w:t xml:space="preserve"> – „</w:t>
      </w:r>
      <w:r w:rsidRPr="006C06EF">
        <w:rPr>
          <w:rFonts w:ascii="Sylfaen" w:hAnsi="Sylfaen"/>
          <w:bCs/>
          <w:lang w:eastAsia="en-US"/>
        </w:rPr>
        <w:t>Opis sposobu obliczenia ceny oferty”</w:t>
      </w:r>
      <w:r w:rsidRPr="006C06EF">
        <w:rPr>
          <w:rFonts w:ascii="Sylfaen" w:hAnsi="Sylfaen"/>
          <w:lang w:eastAsia="en-US"/>
        </w:rPr>
        <w:t xml:space="preserve"> w ust. </w:t>
      </w:r>
      <w:r>
        <w:rPr>
          <w:rFonts w:ascii="Sylfaen" w:hAnsi="Sylfaen"/>
          <w:lang w:eastAsia="en-US"/>
        </w:rPr>
        <w:t>19.5</w:t>
      </w:r>
      <w:r w:rsidRPr="006C06EF">
        <w:rPr>
          <w:rFonts w:ascii="Sylfaen" w:hAnsi="Sylfaen"/>
          <w:lang w:eastAsia="en-US"/>
        </w:rPr>
        <w:t xml:space="preserve"> wykreśla się </w:t>
      </w:r>
      <w:r w:rsidRPr="0087142D">
        <w:rPr>
          <w:rFonts w:ascii="Sylfaen" w:hAnsi="Sylfaen"/>
          <w:lang w:eastAsia="en-US"/>
        </w:rPr>
        <w:t>dotychczasowy zapis o następującej treści:</w:t>
      </w:r>
    </w:p>
    <w:p w14:paraId="3D833AB4" w14:textId="46E9B2BD" w:rsidR="006C06EF" w:rsidRPr="0087142D" w:rsidRDefault="006C06EF" w:rsidP="006C06EF">
      <w:pPr>
        <w:spacing w:after="0" w:line="240" w:lineRule="auto"/>
        <w:ind w:firstLine="708"/>
        <w:jc w:val="both"/>
        <w:rPr>
          <w:rFonts w:ascii="Sylfaen" w:hAnsi="Sylfaen"/>
        </w:rPr>
      </w:pPr>
      <w:r w:rsidRPr="0087142D">
        <w:rPr>
          <w:rFonts w:ascii="Sylfaen" w:hAnsi="Sylfaen" w:cs="Arial"/>
        </w:rPr>
        <w:t xml:space="preserve">„19.5. </w:t>
      </w:r>
      <w:r w:rsidRPr="0087142D">
        <w:rPr>
          <w:rFonts w:ascii="Sylfaen" w:hAnsi="Sylfaen"/>
        </w:rPr>
        <w:t>Sposób obliczenia ceny ofertowej (ogólna wartość brutto):</w:t>
      </w:r>
    </w:p>
    <w:p w14:paraId="6E6FE022" w14:textId="77777777" w:rsidR="006C06EF" w:rsidRPr="0087142D" w:rsidRDefault="006C06EF" w:rsidP="006C06EF">
      <w:pPr>
        <w:spacing w:after="0" w:line="240" w:lineRule="auto"/>
        <w:ind w:left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Dla części nr 1, 3, 4, 5, 6, 7, 8, 9</w:t>
      </w:r>
    </w:p>
    <w:p w14:paraId="54F662E6" w14:textId="266FAD4C" w:rsidR="006C06EF" w:rsidRPr="0087142D" w:rsidRDefault="006C06EF" w:rsidP="006C06EF">
      <w:pPr>
        <w:tabs>
          <w:tab w:val="left" w:pos="284"/>
        </w:tabs>
        <w:spacing w:after="0" w:line="240" w:lineRule="auto"/>
        <w:jc w:val="both"/>
        <w:rPr>
          <w:rFonts w:ascii="Sylfaen" w:hAnsi="Sylfaen"/>
          <w:b/>
        </w:rPr>
      </w:pPr>
      <w:r w:rsidRPr="0087142D">
        <w:rPr>
          <w:rFonts w:ascii="Sylfaen" w:hAnsi="Sylfaen"/>
        </w:rPr>
        <w:tab/>
      </w:r>
      <w:r w:rsidRPr="0087142D">
        <w:rPr>
          <w:rFonts w:ascii="Sylfaen" w:hAnsi="Sylfaen"/>
        </w:rPr>
        <w:tab/>
        <w:t>a) cena jedn. netto  szt. x ilość szt. = wartość netto + należny podatek VAT</w:t>
      </w:r>
    </w:p>
    <w:p w14:paraId="0B3CF6C9" w14:textId="77777777" w:rsidR="006C06EF" w:rsidRPr="0087142D" w:rsidRDefault="006C06EF" w:rsidP="006C06EF">
      <w:pPr>
        <w:spacing w:after="0" w:line="240" w:lineRule="auto"/>
        <w:ind w:left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Dla części nr 2</w:t>
      </w:r>
    </w:p>
    <w:p w14:paraId="3CD43FB5" w14:textId="77777777" w:rsidR="006C06EF" w:rsidRPr="0087142D" w:rsidRDefault="006C06EF" w:rsidP="006C06EF">
      <w:pPr>
        <w:spacing w:after="0" w:line="240" w:lineRule="auto"/>
        <w:ind w:firstLine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a)</w:t>
      </w:r>
      <w:r w:rsidRPr="0087142D">
        <w:rPr>
          <w:rFonts w:ascii="Sylfaen" w:hAnsi="Sylfaen"/>
        </w:rPr>
        <w:t xml:space="preserve">cena jedn. netto  szt. x ilość szt. = wartość netto + należny podatek VAT </w:t>
      </w:r>
    </w:p>
    <w:p w14:paraId="359CCF8E" w14:textId="25947517" w:rsidR="006C06EF" w:rsidRPr="0087142D" w:rsidRDefault="006C06EF" w:rsidP="006C06EF">
      <w:pPr>
        <w:spacing w:after="0" w:line="240" w:lineRule="auto"/>
        <w:ind w:firstLine="708"/>
        <w:jc w:val="both"/>
        <w:rPr>
          <w:rFonts w:ascii="Sylfaen" w:hAnsi="Sylfaen" w:cs="Arial"/>
          <w:color w:val="00000A"/>
        </w:rPr>
      </w:pPr>
      <w:r w:rsidRPr="0087142D">
        <w:rPr>
          <w:rFonts w:ascii="Sylfaen" w:hAnsi="Sylfaen" w:cs="Arial"/>
          <w:color w:val="00000A"/>
        </w:rPr>
        <w:t>b)wartość brutto stanowi suma wszystkich pozycji asortymentowych”</w:t>
      </w:r>
    </w:p>
    <w:p w14:paraId="14FABE09" w14:textId="3249D870" w:rsidR="006C06EF" w:rsidRPr="0087142D" w:rsidRDefault="006C06EF" w:rsidP="006C06EF">
      <w:pPr>
        <w:suppressAutoHyphens w:val="0"/>
        <w:spacing w:after="100" w:afterAutospacing="1"/>
        <w:ind w:left="709"/>
        <w:contextualSpacing/>
        <w:jc w:val="both"/>
        <w:rPr>
          <w:rFonts w:ascii="Sylfaen" w:hAnsi="Sylfaen"/>
          <w:lang w:val="x-none" w:eastAsia="en-US"/>
        </w:rPr>
      </w:pPr>
      <w:r w:rsidRPr="0087142D">
        <w:rPr>
          <w:rFonts w:ascii="Sylfaen" w:hAnsi="Sylfaen"/>
          <w:lang w:eastAsia="en-US"/>
        </w:rPr>
        <w:t>, a w miejsce wykreślonego zapisu wprowadza nowy zapis o następującej treści:</w:t>
      </w:r>
    </w:p>
    <w:p w14:paraId="50FF6E54" w14:textId="77777777" w:rsidR="006C06EF" w:rsidRPr="0087142D" w:rsidRDefault="006C06EF" w:rsidP="006C06EF">
      <w:pPr>
        <w:spacing w:after="0" w:line="240" w:lineRule="auto"/>
        <w:ind w:firstLine="708"/>
        <w:jc w:val="both"/>
        <w:rPr>
          <w:rFonts w:ascii="Sylfaen" w:hAnsi="Sylfaen"/>
        </w:rPr>
      </w:pPr>
      <w:r w:rsidRPr="0087142D">
        <w:rPr>
          <w:rFonts w:ascii="Sylfaen" w:hAnsi="Sylfaen" w:cs="Arial"/>
        </w:rPr>
        <w:t xml:space="preserve">„19.5. </w:t>
      </w:r>
      <w:r w:rsidRPr="0087142D">
        <w:rPr>
          <w:rFonts w:ascii="Sylfaen" w:hAnsi="Sylfaen"/>
        </w:rPr>
        <w:t>Sposób obliczenia ceny ofertowej (ogólna wartość brutto):</w:t>
      </w:r>
    </w:p>
    <w:p w14:paraId="72387244" w14:textId="18E9BD27" w:rsidR="006C06EF" w:rsidRPr="0087142D" w:rsidRDefault="006C06EF" w:rsidP="006C06EF">
      <w:pPr>
        <w:spacing w:after="0" w:line="240" w:lineRule="auto"/>
        <w:ind w:left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Dla części nr 1:</w:t>
      </w:r>
    </w:p>
    <w:p w14:paraId="7A848E2A" w14:textId="4C254E07" w:rsidR="006C06EF" w:rsidRPr="0087142D" w:rsidRDefault="006C06EF" w:rsidP="006C06E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ylfaen" w:hAnsi="Sylfaen"/>
        </w:rPr>
      </w:pPr>
      <w:r w:rsidRPr="0087142D">
        <w:rPr>
          <w:rFonts w:ascii="Sylfaen" w:hAnsi="Sylfaen"/>
        </w:rPr>
        <w:t>cena jedn. netto zestaw</w:t>
      </w:r>
      <w:r w:rsidR="00373910">
        <w:rPr>
          <w:rFonts w:ascii="Sylfaen" w:hAnsi="Sylfaen"/>
        </w:rPr>
        <w:t>u</w:t>
      </w:r>
      <w:r w:rsidRPr="0087142D">
        <w:rPr>
          <w:rFonts w:ascii="Sylfaen" w:hAnsi="Sylfaen"/>
        </w:rPr>
        <w:t xml:space="preserve"> x ilość zestaw</w:t>
      </w:r>
      <w:r w:rsidR="00FF2B3B">
        <w:rPr>
          <w:rFonts w:ascii="Sylfaen" w:hAnsi="Sylfaen"/>
        </w:rPr>
        <w:t>ów</w:t>
      </w:r>
      <w:r w:rsidRPr="0087142D">
        <w:rPr>
          <w:rFonts w:ascii="Sylfaen" w:hAnsi="Sylfaen"/>
        </w:rPr>
        <w:t xml:space="preserve"> = wartość netto + należny podatek VAT</w:t>
      </w:r>
    </w:p>
    <w:p w14:paraId="65546835" w14:textId="5A0A413B" w:rsidR="006C06EF" w:rsidRPr="0087142D" w:rsidRDefault="006C06EF" w:rsidP="006C06EF">
      <w:pPr>
        <w:spacing w:after="0" w:line="240" w:lineRule="auto"/>
        <w:ind w:left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Dla części nr 3, 4, 5, 6, 7, 8, 9:</w:t>
      </w:r>
    </w:p>
    <w:p w14:paraId="4E6A28EB" w14:textId="3A218E32" w:rsidR="006C06EF" w:rsidRPr="0087142D" w:rsidRDefault="006C06EF" w:rsidP="006C06E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Sylfaen" w:hAnsi="Sylfaen"/>
        </w:rPr>
      </w:pPr>
      <w:r w:rsidRPr="0087142D">
        <w:rPr>
          <w:rFonts w:ascii="Sylfaen" w:hAnsi="Sylfaen"/>
        </w:rPr>
        <w:t>cena jedn. netto  szt. x ilość szt. = wartość netto + należny podatek VAT</w:t>
      </w:r>
    </w:p>
    <w:p w14:paraId="4A4EDE03" w14:textId="567559E3" w:rsidR="006C06EF" w:rsidRPr="0087142D" w:rsidRDefault="006C06EF" w:rsidP="006C06EF">
      <w:pPr>
        <w:spacing w:after="0" w:line="240" w:lineRule="auto"/>
        <w:ind w:left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Dla części nr 2:</w:t>
      </w:r>
    </w:p>
    <w:p w14:paraId="4EA80390" w14:textId="77777777" w:rsidR="006C06EF" w:rsidRPr="0087142D" w:rsidRDefault="006C06EF" w:rsidP="006C06EF">
      <w:pPr>
        <w:spacing w:after="0" w:line="240" w:lineRule="auto"/>
        <w:ind w:firstLine="708"/>
        <w:jc w:val="both"/>
        <w:rPr>
          <w:rFonts w:ascii="Sylfaen" w:hAnsi="Sylfaen"/>
          <w:color w:val="00000A"/>
        </w:rPr>
      </w:pPr>
      <w:r w:rsidRPr="0087142D">
        <w:rPr>
          <w:rFonts w:ascii="Sylfaen" w:hAnsi="Sylfaen"/>
          <w:color w:val="00000A"/>
        </w:rPr>
        <w:t>a)</w:t>
      </w:r>
      <w:r w:rsidRPr="0087142D">
        <w:rPr>
          <w:rFonts w:ascii="Sylfaen" w:hAnsi="Sylfaen"/>
        </w:rPr>
        <w:t xml:space="preserve">cena jedn. netto  szt. x ilość szt. = wartość netto + należny podatek VAT </w:t>
      </w:r>
    </w:p>
    <w:p w14:paraId="770347E7" w14:textId="39E61A4A" w:rsidR="00C0689E" w:rsidRPr="0087142D" w:rsidRDefault="006C06EF" w:rsidP="0087142D">
      <w:pPr>
        <w:spacing w:after="0" w:line="240" w:lineRule="auto"/>
        <w:ind w:firstLine="708"/>
        <w:jc w:val="both"/>
        <w:rPr>
          <w:rFonts w:ascii="Sylfaen" w:hAnsi="Sylfaen" w:cs="Arial"/>
          <w:color w:val="00000A"/>
        </w:rPr>
      </w:pPr>
      <w:r w:rsidRPr="0087142D">
        <w:rPr>
          <w:rFonts w:ascii="Sylfaen" w:hAnsi="Sylfaen" w:cs="Arial"/>
          <w:color w:val="00000A"/>
        </w:rPr>
        <w:t>b)wartość brutto stanowi suma wszystkich pozycji asortymentowych”</w:t>
      </w:r>
    </w:p>
    <w:p w14:paraId="44E86FAD" w14:textId="3A17EF09" w:rsidR="0087142D" w:rsidRDefault="0087142D" w:rsidP="0087142D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W załączniku nr 1 do SWZ – Formularz asortymentowo cenowy  dot. części 1 </w:t>
      </w:r>
      <w:r w:rsidRPr="00A751A8">
        <w:rPr>
          <w:rFonts w:ascii="Sylfaen" w:hAnsi="Sylfaen"/>
          <w:lang w:eastAsia="en-US"/>
        </w:rPr>
        <w:t>wykreśla się dotychczasowy zapis o następującej treści:</w:t>
      </w:r>
    </w:p>
    <w:p w14:paraId="527CDAED" w14:textId="7E938688" w:rsidR="0087142D" w:rsidRPr="0087142D" w:rsidRDefault="0087142D" w:rsidP="0087142D">
      <w:pPr>
        <w:ind w:left="4956" w:firstLine="708"/>
        <w:rPr>
          <w:rFonts w:ascii="Sylfaen" w:hAnsi="Sylfaen"/>
          <w:iCs/>
          <w:sz w:val="20"/>
          <w:szCs w:val="20"/>
        </w:rPr>
      </w:pPr>
      <w:r>
        <w:rPr>
          <w:rFonts w:ascii="Sylfaen" w:hAnsi="Sylfaen"/>
          <w:iCs/>
          <w:sz w:val="20"/>
          <w:szCs w:val="20"/>
        </w:rPr>
        <w:t>„</w:t>
      </w:r>
      <w:r w:rsidRPr="0087142D">
        <w:rPr>
          <w:rFonts w:ascii="Sylfaen" w:hAnsi="Sylfaen"/>
          <w:iCs/>
          <w:sz w:val="20"/>
          <w:szCs w:val="20"/>
        </w:rPr>
        <w:t xml:space="preserve">Załącznik nr 1 do SWZ  </w:t>
      </w:r>
    </w:p>
    <w:p w14:paraId="1AE78F57" w14:textId="77777777" w:rsidR="0087142D" w:rsidRPr="0087142D" w:rsidRDefault="0087142D" w:rsidP="0087142D">
      <w:pPr>
        <w:ind w:left="5664"/>
        <w:rPr>
          <w:rFonts w:ascii="Sylfaen" w:hAnsi="Sylfaen"/>
          <w:iCs/>
          <w:sz w:val="20"/>
          <w:szCs w:val="20"/>
        </w:rPr>
      </w:pPr>
      <w:r w:rsidRPr="0087142D">
        <w:rPr>
          <w:rFonts w:ascii="Sylfaen" w:hAnsi="Sylfaen"/>
          <w:iCs/>
          <w:sz w:val="20"/>
          <w:szCs w:val="20"/>
        </w:rPr>
        <w:t>Formularz asortymentowo-cenowy</w:t>
      </w:r>
    </w:p>
    <w:p w14:paraId="4072BCE5" w14:textId="77777777" w:rsidR="0087142D" w:rsidRDefault="0087142D" w:rsidP="0087142D">
      <w:pPr>
        <w:pStyle w:val="Akapitzlist"/>
        <w:ind w:left="3588"/>
        <w:rPr>
          <w:rFonts w:ascii="Sylfaen" w:hAnsi="Sylfaen"/>
          <w:b/>
          <w:bCs/>
          <w:iCs/>
          <w:sz w:val="20"/>
          <w:szCs w:val="20"/>
        </w:rPr>
      </w:pPr>
    </w:p>
    <w:p w14:paraId="04D61128" w14:textId="77777777" w:rsidR="00FF2B3B" w:rsidRDefault="00FF2B3B" w:rsidP="0087142D">
      <w:pPr>
        <w:pStyle w:val="Akapitzlist"/>
        <w:ind w:left="3588"/>
        <w:rPr>
          <w:rFonts w:ascii="Sylfaen" w:hAnsi="Sylfaen"/>
          <w:b/>
          <w:bCs/>
          <w:iCs/>
          <w:sz w:val="20"/>
          <w:szCs w:val="20"/>
        </w:rPr>
      </w:pPr>
    </w:p>
    <w:p w14:paraId="5E8E83FF" w14:textId="77777777" w:rsidR="00373910" w:rsidRPr="0087142D" w:rsidRDefault="00373910" w:rsidP="0087142D">
      <w:pPr>
        <w:pStyle w:val="Akapitzlist"/>
        <w:ind w:left="3588"/>
        <w:rPr>
          <w:rFonts w:ascii="Sylfaen" w:hAnsi="Sylfaen"/>
          <w:b/>
          <w:bCs/>
          <w:iCs/>
          <w:sz w:val="20"/>
          <w:szCs w:val="20"/>
        </w:rPr>
      </w:pPr>
    </w:p>
    <w:p w14:paraId="0CC57131" w14:textId="77777777" w:rsidR="0087142D" w:rsidRPr="0087142D" w:rsidRDefault="0087142D" w:rsidP="0087142D">
      <w:pPr>
        <w:rPr>
          <w:rFonts w:ascii="Sylfaen" w:hAnsi="Sylfaen"/>
          <w:b/>
          <w:bCs/>
          <w:iCs/>
          <w:sz w:val="20"/>
          <w:szCs w:val="20"/>
        </w:rPr>
      </w:pPr>
      <w:r w:rsidRPr="0087142D">
        <w:rPr>
          <w:rFonts w:ascii="Sylfaen" w:hAnsi="Sylfaen"/>
          <w:b/>
          <w:bCs/>
          <w:iCs/>
          <w:sz w:val="20"/>
          <w:szCs w:val="20"/>
        </w:rPr>
        <w:lastRenderedPageBreak/>
        <w:t xml:space="preserve">Część 1: </w:t>
      </w:r>
    </w:p>
    <w:p w14:paraId="0D9409AB" w14:textId="77777777" w:rsidR="0087142D" w:rsidRPr="0087142D" w:rsidRDefault="0087142D" w:rsidP="0087142D">
      <w:pPr>
        <w:rPr>
          <w:rFonts w:ascii="Sylfaen" w:hAnsi="Sylfaen"/>
          <w:b/>
          <w:bCs/>
          <w:iCs/>
          <w:sz w:val="20"/>
          <w:szCs w:val="20"/>
        </w:rPr>
      </w:pPr>
      <w:r w:rsidRPr="0087142D">
        <w:rPr>
          <w:rFonts w:ascii="Sylfaen" w:hAnsi="Sylfaen"/>
          <w:b/>
          <w:bCs/>
          <w:iCs/>
          <w:sz w:val="20"/>
          <w:szCs w:val="20"/>
        </w:rPr>
        <w:t xml:space="preserve">Przedmiot zamówienia - </w:t>
      </w:r>
      <w:proofErr w:type="spellStart"/>
      <w:r w:rsidRPr="0087142D">
        <w:rPr>
          <w:rFonts w:ascii="Sylfaen" w:hAnsi="Sylfaen"/>
          <w:b/>
          <w:bCs/>
          <w:iCs/>
          <w:sz w:val="20"/>
          <w:szCs w:val="20"/>
        </w:rPr>
        <w:t>videolaryngoskop</w:t>
      </w:r>
      <w:proofErr w:type="spellEnd"/>
    </w:p>
    <w:p w14:paraId="555E5EF1" w14:textId="77777777" w:rsidR="0087142D" w:rsidRPr="0087142D" w:rsidRDefault="0087142D" w:rsidP="0087142D">
      <w:pPr>
        <w:rPr>
          <w:rFonts w:ascii="Sylfaen" w:hAnsi="Sylfaen"/>
          <w:iCs/>
          <w:sz w:val="20"/>
          <w:szCs w:val="20"/>
        </w:rPr>
      </w:pPr>
    </w:p>
    <w:tbl>
      <w:tblPr>
        <w:tblW w:w="10116" w:type="dxa"/>
        <w:tblInd w:w="-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4862"/>
        <w:gridCol w:w="1560"/>
        <w:gridCol w:w="3178"/>
      </w:tblGrid>
      <w:tr w:rsidR="0087142D" w:rsidRPr="008667F8" w14:paraId="74A78A79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157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BBB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144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Parametr wymagany</w:t>
            </w: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br/>
              <w:t xml:space="preserve"> i oceniany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B57F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87142D" w:rsidRPr="008667F8" w14:paraId="3CBE878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2CC8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DE88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Producent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D421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podać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F630" w14:textId="77777777" w:rsidR="0087142D" w:rsidRPr="008667F8" w:rsidRDefault="0087142D" w:rsidP="00E55D91">
            <w:pPr>
              <w:rPr>
                <w:rFonts w:ascii="Sylfaen" w:hAnsi="Sylfaen"/>
                <w:i/>
                <w:iCs/>
                <w:sz w:val="20"/>
                <w:szCs w:val="20"/>
              </w:rPr>
            </w:pPr>
          </w:p>
        </w:tc>
      </w:tr>
      <w:tr w:rsidR="0087142D" w:rsidRPr="008667F8" w14:paraId="33DD8FD4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E63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BC73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Nazwa i typ urządzenia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53FB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Zestaw do trudnej intubacji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939C" w14:textId="77777777" w:rsidR="0087142D" w:rsidRPr="008667F8" w:rsidRDefault="0087142D" w:rsidP="00E55D91">
            <w:pPr>
              <w:rPr>
                <w:rFonts w:ascii="Sylfaen" w:hAnsi="Sylfaen"/>
                <w:i/>
                <w:iCs/>
                <w:sz w:val="20"/>
                <w:szCs w:val="20"/>
              </w:rPr>
            </w:pPr>
          </w:p>
        </w:tc>
      </w:tr>
      <w:tr w:rsidR="0087142D" w:rsidRPr="008667F8" w14:paraId="6FEB015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8EC8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9758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Kraj pochodzenia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CB4F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podać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5490" w14:textId="77777777" w:rsidR="0087142D" w:rsidRPr="008667F8" w:rsidRDefault="0087142D" w:rsidP="00E55D91">
            <w:pPr>
              <w:rPr>
                <w:rFonts w:ascii="Sylfaen" w:hAnsi="Sylfaen"/>
                <w:i/>
                <w:iCs/>
                <w:sz w:val="20"/>
                <w:szCs w:val="20"/>
              </w:rPr>
            </w:pPr>
          </w:p>
        </w:tc>
      </w:tr>
      <w:tr w:rsidR="0087142D" w:rsidRPr="008667F8" w14:paraId="6D982551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199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7061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Nowy, rok produkcji 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E76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E356" w14:textId="77777777" w:rsidR="0087142D" w:rsidRPr="008667F8" w:rsidRDefault="0087142D" w:rsidP="00E55D91">
            <w:pPr>
              <w:rPr>
                <w:rFonts w:ascii="Sylfaen" w:hAnsi="Sylfaen"/>
                <w:i/>
                <w:iCs/>
                <w:sz w:val="20"/>
                <w:szCs w:val="20"/>
              </w:rPr>
            </w:pPr>
          </w:p>
        </w:tc>
      </w:tr>
      <w:tr w:rsidR="0087142D" w:rsidRPr="008667F8" w14:paraId="231DA845" w14:textId="77777777" w:rsidTr="00373910">
        <w:trPr>
          <w:trHeight w:val="5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C94C8" w14:textId="77777777" w:rsidR="0087142D" w:rsidRPr="008667F8" w:rsidRDefault="0087142D" w:rsidP="00E55D91">
            <w:pPr>
              <w:tabs>
                <w:tab w:val="num" w:pos="0"/>
              </w:tabs>
              <w:rPr>
                <w:rFonts w:ascii="Sylfaen" w:hAnsi="Sylfae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75FA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Wymagania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CFF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Parametr wymagany</w:t>
            </w: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br/>
              <w:t xml:space="preserve"> i wskazany do oceny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008B" w14:textId="77777777" w:rsidR="0087142D" w:rsidRPr="008667F8" w:rsidRDefault="0087142D" w:rsidP="00E55D91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Opis oferowanego parametru ze wskazaniem spełnienia</w:t>
            </w:r>
            <w:r w:rsidRPr="008667F8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br/>
              <w:t xml:space="preserve"> warunku TAK/NIE</w:t>
            </w:r>
          </w:p>
        </w:tc>
      </w:tr>
      <w:tr w:rsidR="0087142D" w:rsidRPr="008667F8" w14:paraId="2DBA6B41" w14:textId="77777777" w:rsidTr="00373910">
        <w:trPr>
          <w:trHeight w:val="215"/>
        </w:trPr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156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                     WYMAGANIA OGÓLNE</w:t>
            </w:r>
          </w:p>
        </w:tc>
      </w:tr>
      <w:tr w:rsidR="0087142D" w:rsidRPr="008667F8" w14:paraId="15364DB1" w14:textId="77777777" w:rsidTr="00373910">
        <w:trPr>
          <w:trHeight w:val="21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72DB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180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Przenośny monitor do podłączania giętkiego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widoendoskopu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do trudnej intubacji rok produkcji nie starszy niż  2023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573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2222" w14:textId="77777777" w:rsidR="0087142D" w:rsidRPr="008667F8" w:rsidRDefault="0087142D" w:rsidP="00E55D91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7142D" w:rsidRPr="008667F8" w14:paraId="42DFB47F" w14:textId="77777777" w:rsidTr="00373910">
        <w:trPr>
          <w:trHeight w:val="4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F42E2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D228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Obsługa monitora poprzez kolorowy ekran dotykowy HD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449E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0D16" w14:textId="77777777" w:rsidR="0087142D" w:rsidRPr="008667F8" w:rsidRDefault="0087142D" w:rsidP="00E55D91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7142D" w:rsidRPr="008667F8" w14:paraId="5EDF74AE" w14:textId="77777777" w:rsidTr="00373910">
        <w:trPr>
          <w:trHeight w:val="42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C4C1F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3.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0EE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Ekran dotykowy o przekątnej min. 7,5"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FB32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  <w:p w14:paraId="67E59A1C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Przekątna ekranu:</w:t>
            </w:r>
          </w:p>
          <w:p w14:paraId="6E56020E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=7,5" - 0 pkt</w:t>
            </w:r>
          </w:p>
          <w:p w14:paraId="7499C3C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&gt;7,5" </w:t>
            </w:r>
            <w:r>
              <w:rPr>
                <w:rFonts w:ascii="Sylfaen" w:hAnsi="Sylfaen"/>
                <w:iCs/>
                <w:sz w:val="20"/>
                <w:szCs w:val="20"/>
              </w:rPr>
              <w:t>–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</w:rPr>
              <w:t xml:space="preserve">7,5 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>pkt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8A53" w14:textId="77777777" w:rsidR="0087142D" w:rsidRPr="008667F8" w:rsidRDefault="0087142D" w:rsidP="00E55D91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7142D" w:rsidRPr="008667F8" w14:paraId="787BC84C" w14:textId="77777777" w:rsidTr="00373910">
        <w:trPr>
          <w:trHeight w:val="42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31F2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4.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4D89F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Rozdzielczość ekranu min. 1920 x 1080 pikseli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71F15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41DE" w14:textId="77777777" w:rsidR="0087142D" w:rsidRPr="008667F8" w:rsidRDefault="0087142D" w:rsidP="00E55D91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7142D" w:rsidRPr="008667F8" w14:paraId="39AEF91B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005F8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C66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Monitor wyposażony w min. 2 gniazda wejściowe kamer do jednoczesnego podłączenia giętkiego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wideoendoskopu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intubacyjnego wraz z dedykowanym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wideolaryngoskopem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FF95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079DF0BE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5501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33C0B7A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505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6.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B5D3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Dostępna funkcja jednoczesnego wyświetlania obrazu z dwóch kamer w trybach Picture-in-Picture i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Side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>-by-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Side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C324C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TAK </w:t>
            </w:r>
            <w:r>
              <w:rPr>
                <w:rFonts w:ascii="Sylfaen" w:hAnsi="Sylfaen"/>
                <w:iCs/>
                <w:sz w:val="20"/>
                <w:szCs w:val="20"/>
              </w:rPr>
              <w:t>–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</w:rPr>
              <w:t>7,5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pkt</w:t>
            </w:r>
          </w:p>
          <w:p w14:paraId="77A274DC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NIE - 0 pkt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014D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347DCB48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30D0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lastRenderedPageBreak/>
              <w:t>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098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Monitor wyposażony w gniazdo karty pamięci SD umożliwiające zapis przebiegu cystoskopii w postaci zdjęć i filmu wideo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46EE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DC7F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6F6E4019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462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BF41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Funkcja przeglądania i odtwarzania zapisanych zdjęć i filmów wideo bezpośrednio na monitorze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4A2F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TAK </w:t>
            </w:r>
            <w:r>
              <w:rPr>
                <w:rFonts w:ascii="Sylfaen" w:hAnsi="Sylfaen"/>
                <w:iCs/>
                <w:sz w:val="20"/>
                <w:szCs w:val="20"/>
              </w:rPr>
              <w:t>–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iCs/>
                <w:sz w:val="20"/>
                <w:szCs w:val="20"/>
              </w:rPr>
              <w:t>7,5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pkt</w:t>
            </w:r>
          </w:p>
          <w:p w14:paraId="568AC48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NIE - 0 pkt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4D2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4205811A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E7AE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9.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EDEF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Monitor wyposażony w gniazdo USB do podłączenia pamięci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96B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700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5E21EC4D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6A40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10.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E80E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Funkcja zapisu dźwięku poprzez zintegrowany w monitorze mikrofon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C1ED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95EA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19E6414A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2BF3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EB4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Funkcja transferu danych z karty SD do pamięci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197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1B8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7B0C1A24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7F6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BBC9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Monitor wyposażony w gniazdo wideo HDMI do podłączenia do dodatkowego, zewnętrznego monitora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6703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TAK -</w:t>
            </w:r>
            <w:r>
              <w:rPr>
                <w:rFonts w:ascii="Sylfaen" w:hAnsi="Sylfaen"/>
                <w:iCs/>
                <w:sz w:val="20"/>
                <w:szCs w:val="20"/>
              </w:rPr>
              <w:t>7,5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t>pkt</w:t>
            </w:r>
          </w:p>
          <w:p w14:paraId="1962B17D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NIE - 0 pkt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C24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4D74C61D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3D1E3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C038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Monitor wyposażony w standard mocowania VESA umożliwiający zamocowanie do stojaka lub uchwytu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D425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8B4D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11849667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28C5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C61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Współczynnik ochrony min. IP54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C2C0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F43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4A8D98C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B36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42EC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Zasilanie monitora poprzez zintegrowany akumulator Li-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Ion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jak również z sieci 230 V / 50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Hz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>, zasilacz sieciowy w zestawie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1CAB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AA2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0841D4A9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A30D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16.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F480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>Stojak jezdny do monitora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2B6FB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84E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7C29149F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0E17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1791F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Przewód łączący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videolaryngoskop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z monitorem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0824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22AC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734E62F1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0694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4E7C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Monitor kompatybilny z posiadanymi przez zamawiającego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wideolaryngoskopami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Karl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Storz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A20B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6646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481E97FD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BDC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19.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2E83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proofErr w:type="spellStart"/>
            <w:r w:rsidRPr="00E921F9">
              <w:rPr>
                <w:rFonts w:ascii="Sylfaen" w:hAnsi="Sylfaen"/>
                <w:b/>
                <w:bCs/>
                <w:iCs/>
                <w:sz w:val="20"/>
                <w:szCs w:val="20"/>
              </w:rPr>
              <w:t>Wideolaryngoskopy</w:t>
            </w:r>
            <w:proofErr w:type="spellEnd"/>
            <w:r w:rsidRPr="00E921F9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 – 2 zestawy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4789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147C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87142D" w:rsidRPr="008667F8" w14:paraId="5F0871BE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98E90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t>20.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195B" w14:textId="77777777" w:rsidR="0087142D" w:rsidRPr="00E921F9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Wideolaryngoskop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kompatybilny z modułem monitora: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>- w pełni wielorazowy, nie wykorzystujący elementów jednorazowych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 xml:space="preserve">- podłączanie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wideolaryngoskopu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do modułu monitora poprzez wtyk z bez gwintowym interfejsem łączącym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>- rękojeść wyposażona w jeden przycisk do uruchamiania zapisu zdjęć i wideo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 xml:space="preserve">- łopatka metalowa , typu MACINTOSH, zintegrowana na stałe z rękojeścią, w zestawie </w:t>
            </w:r>
            <w:proofErr w:type="spellStart"/>
            <w:r w:rsidRPr="00E921F9">
              <w:rPr>
                <w:rFonts w:ascii="Sylfaen" w:hAnsi="Sylfaen"/>
                <w:iCs/>
                <w:sz w:val="20"/>
                <w:szCs w:val="20"/>
              </w:rPr>
              <w:t>wideolaryngoskop</w:t>
            </w:r>
            <w:proofErr w:type="spellEnd"/>
            <w:r w:rsidRPr="00E921F9">
              <w:rPr>
                <w:rFonts w:ascii="Sylfaen" w:hAnsi="Sylfaen"/>
                <w:iCs/>
                <w:sz w:val="20"/>
                <w:szCs w:val="20"/>
              </w:rPr>
              <w:t xml:space="preserve"> z łopatką w rozmiarze nr 4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 xml:space="preserve">- kamera z przetwornikiem obrazowym CMOS wraz z 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lastRenderedPageBreak/>
              <w:t>diodą oświetleniową LED zintegrowane w łopatce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>- obiektyw kamery zapewniający wizualizację końca łopatki na ekranie monitora w trakcie intubacji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>- pełne zanurzenie w roztworze, klasa ochrony IPX8</w:t>
            </w:r>
            <w:r w:rsidRPr="00E921F9">
              <w:rPr>
                <w:rFonts w:ascii="Sylfaen" w:hAnsi="Sylfaen"/>
                <w:iCs/>
                <w:sz w:val="20"/>
                <w:szCs w:val="20"/>
              </w:rPr>
              <w:br/>
              <w:t>- możliwość sterylizacji w STERRAD,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C993E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667F8">
              <w:rPr>
                <w:rFonts w:ascii="Sylfaen" w:hAnsi="Sylfaen"/>
                <w:i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A98E" w14:textId="77777777" w:rsidR="0087142D" w:rsidRPr="008667F8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</w:tbl>
    <w:p w14:paraId="620078F6" w14:textId="77777777" w:rsidR="0087142D" w:rsidRPr="0087142D" w:rsidRDefault="0087142D" w:rsidP="0087142D">
      <w:pPr>
        <w:pStyle w:val="Akapitzlist"/>
        <w:ind w:left="3588"/>
        <w:rPr>
          <w:rFonts w:ascii="Sylfaen" w:hAnsi="Sylfaen"/>
          <w:iCs/>
          <w:sz w:val="20"/>
          <w:szCs w:val="20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567"/>
        <w:gridCol w:w="709"/>
        <w:gridCol w:w="850"/>
        <w:gridCol w:w="567"/>
        <w:gridCol w:w="851"/>
        <w:gridCol w:w="1984"/>
      </w:tblGrid>
      <w:tr w:rsidR="0087142D" w:rsidRPr="00CB3955" w14:paraId="1C32DC8B" w14:textId="77777777" w:rsidTr="00E55D91">
        <w:trPr>
          <w:trHeight w:val="565"/>
        </w:trPr>
        <w:tc>
          <w:tcPr>
            <w:tcW w:w="710" w:type="dxa"/>
          </w:tcPr>
          <w:p w14:paraId="472D67A2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14:paraId="33ED8BC4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 xml:space="preserve">Nazwa </w:t>
            </w:r>
          </w:p>
        </w:tc>
        <w:tc>
          <w:tcPr>
            <w:tcW w:w="850" w:type="dxa"/>
          </w:tcPr>
          <w:p w14:paraId="3B17B6D8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>j.m.</w:t>
            </w:r>
          </w:p>
        </w:tc>
        <w:tc>
          <w:tcPr>
            <w:tcW w:w="567" w:type="dxa"/>
          </w:tcPr>
          <w:p w14:paraId="17CE51BD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709" w:type="dxa"/>
          </w:tcPr>
          <w:p w14:paraId="61228E42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</w:tcPr>
          <w:p w14:paraId="05B86893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>Wartość netto</w:t>
            </w:r>
          </w:p>
        </w:tc>
        <w:tc>
          <w:tcPr>
            <w:tcW w:w="567" w:type="dxa"/>
          </w:tcPr>
          <w:p w14:paraId="0E9086C7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>Vat %</w:t>
            </w:r>
          </w:p>
        </w:tc>
        <w:tc>
          <w:tcPr>
            <w:tcW w:w="851" w:type="dxa"/>
          </w:tcPr>
          <w:p w14:paraId="598F3CAF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>Wartość brutto</w:t>
            </w:r>
          </w:p>
        </w:tc>
        <w:tc>
          <w:tcPr>
            <w:tcW w:w="1984" w:type="dxa"/>
          </w:tcPr>
          <w:p w14:paraId="6717EED9" w14:textId="77777777" w:rsidR="0087142D" w:rsidRPr="00CB3955" w:rsidRDefault="0087142D" w:rsidP="00E55D91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b/>
                <w:iCs/>
                <w:sz w:val="20"/>
                <w:szCs w:val="20"/>
              </w:rPr>
              <w:t xml:space="preserve">Podać: Producent/  model/nr katalogowy producenta/ </w:t>
            </w:r>
          </w:p>
        </w:tc>
      </w:tr>
      <w:tr w:rsidR="0087142D" w:rsidRPr="00CB3955" w14:paraId="7B8B4B06" w14:textId="77777777" w:rsidTr="00E55D91">
        <w:trPr>
          <w:trHeight w:val="565"/>
        </w:trPr>
        <w:tc>
          <w:tcPr>
            <w:tcW w:w="710" w:type="dxa"/>
          </w:tcPr>
          <w:p w14:paraId="66436E93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3F5F271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V</w:t>
            </w:r>
            <w:r w:rsidRPr="0081278E">
              <w:rPr>
                <w:rFonts w:ascii="Sylfaen" w:hAnsi="Sylfaen"/>
                <w:b/>
                <w:bCs/>
                <w:iCs/>
                <w:sz w:val="20"/>
                <w:szCs w:val="20"/>
              </w:rPr>
              <w:t>ideolaryngoskop</w:t>
            </w:r>
            <w:proofErr w:type="spellEnd"/>
          </w:p>
        </w:tc>
        <w:tc>
          <w:tcPr>
            <w:tcW w:w="850" w:type="dxa"/>
          </w:tcPr>
          <w:p w14:paraId="4D62A840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iCs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14:paraId="5CDD78DD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CB3955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72996B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745D43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AA072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F59E55E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C12A94" w14:textId="77777777" w:rsidR="0087142D" w:rsidRPr="00CB3955" w:rsidRDefault="0087142D" w:rsidP="00E55D9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</w:tbl>
    <w:p w14:paraId="3ED4975A" w14:textId="77777777" w:rsidR="0087142D" w:rsidRPr="0087142D" w:rsidRDefault="0087142D" w:rsidP="0087142D">
      <w:pPr>
        <w:pStyle w:val="Akapitzlist"/>
        <w:ind w:left="3588"/>
        <w:rPr>
          <w:rFonts w:ascii="Sylfaen" w:hAnsi="Sylfaen"/>
          <w:iCs/>
          <w:sz w:val="20"/>
          <w:szCs w:val="20"/>
        </w:rPr>
      </w:pPr>
    </w:p>
    <w:p w14:paraId="79918084" w14:textId="77777777" w:rsidR="0087142D" w:rsidRDefault="0087142D" w:rsidP="0087142D">
      <w:pPr>
        <w:suppressAutoHyphens w:val="0"/>
        <w:spacing w:after="100" w:afterAutospacing="1"/>
        <w:ind w:left="709"/>
        <w:contextualSpacing/>
        <w:jc w:val="both"/>
        <w:rPr>
          <w:rFonts w:ascii="Sylfaen" w:hAnsi="Sylfaen"/>
          <w:lang w:eastAsia="en-US"/>
        </w:rPr>
      </w:pPr>
      <w:r w:rsidRPr="0087142D">
        <w:rPr>
          <w:rFonts w:ascii="Sylfaen" w:hAnsi="Sylfaen"/>
          <w:lang w:eastAsia="en-US"/>
        </w:rPr>
        <w:t>, a w miejsce wykreślonego zapisu wprowadza nowy zapis o następującej treści:</w:t>
      </w:r>
    </w:p>
    <w:p w14:paraId="654ED33F" w14:textId="77777777" w:rsidR="0087142D" w:rsidRPr="0087142D" w:rsidRDefault="0087142D" w:rsidP="0087142D">
      <w:pPr>
        <w:suppressAutoHyphens w:val="0"/>
        <w:spacing w:after="100" w:afterAutospacing="1"/>
        <w:ind w:left="709"/>
        <w:contextualSpacing/>
        <w:jc w:val="both"/>
        <w:rPr>
          <w:rFonts w:ascii="Sylfaen" w:hAnsi="Sylfaen"/>
          <w:lang w:val="x-none" w:eastAsia="en-US"/>
        </w:rPr>
      </w:pPr>
    </w:p>
    <w:p w14:paraId="06CEAEC6" w14:textId="258A186F" w:rsidR="0087142D" w:rsidRPr="0087142D" w:rsidRDefault="0087142D" w:rsidP="0087142D">
      <w:pPr>
        <w:suppressAutoHyphens w:val="0"/>
        <w:spacing w:after="0" w:line="240" w:lineRule="auto"/>
        <w:ind w:left="4956" w:firstLine="708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  <w:t>„</w:t>
      </w:r>
      <w:r w:rsidRPr="0087142D"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  <w:t xml:space="preserve">Załącznik nr 1 do SWZ  </w:t>
      </w:r>
    </w:p>
    <w:p w14:paraId="4213A3CB" w14:textId="77777777" w:rsidR="0087142D" w:rsidRPr="0087142D" w:rsidRDefault="0087142D" w:rsidP="0087142D">
      <w:pPr>
        <w:suppressAutoHyphens w:val="0"/>
        <w:spacing w:after="0" w:line="240" w:lineRule="auto"/>
        <w:ind w:left="5664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  <w:r w:rsidRPr="0087142D"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  <w:t>Formularz asortymentowo-cenowy</w:t>
      </w:r>
    </w:p>
    <w:p w14:paraId="067F6FA0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61EA0E89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87142D">
        <w:rPr>
          <w:rFonts w:ascii="Sylfaen" w:eastAsia="Times New Roman" w:hAnsi="Sylfae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Część 1: </w:t>
      </w:r>
    </w:p>
    <w:p w14:paraId="6B3C8D8F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87142D">
        <w:rPr>
          <w:rFonts w:ascii="Sylfaen" w:eastAsia="Times New Roman" w:hAnsi="Sylfae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Przedmiot zamówienia - </w:t>
      </w:r>
      <w:proofErr w:type="spellStart"/>
      <w:r w:rsidRPr="0087142D">
        <w:rPr>
          <w:rFonts w:ascii="Sylfaen" w:eastAsia="Times New Roman" w:hAnsi="Sylfaen"/>
          <w:b/>
          <w:bCs/>
          <w:iCs/>
          <w:kern w:val="0"/>
          <w:sz w:val="20"/>
          <w:szCs w:val="20"/>
          <w:lang w:eastAsia="pl-PL"/>
          <w14:ligatures w14:val="none"/>
        </w:rPr>
        <w:t>videolaryngoskop</w:t>
      </w:r>
      <w:proofErr w:type="spellEnd"/>
    </w:p>
    <w:p w14:paraId="0D0FA774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</w:p>
    <w:p w14:paraId="2C97D466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258" w:type="dxa"/>
        <w:tblInd w:w="-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4862"/>
        <w:gridCol w:w="1560"/>
        <w:gridCol w:w="3320"/>
      </w:tblGrid>
      <w:tr w:rsidR="0087142D" w:rsidRPr="0087142D" w14:paraId="4A264E94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1CED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A21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Opis parametrów wymaganych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243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i oceniany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3B1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87142D" w:rsidRPr="0087142D" w14:paraId="6F7B0F43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1607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01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326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0F5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37F392FF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600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823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Nazwa i typ urządzenia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A4F6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Zestaw do trudnej intubacji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415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3EA45C09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20E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AC0DF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Kraj pochodzenia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FB4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podać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016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64E76321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89E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4B7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Nowy, rok produkcji  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16CD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C8DC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465CB1CF" w14:textId="77777777" w:rsidTr="00373910">
        <w:trPr>
          <w:trHeight w:val="5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DB68" w14:textId="77777777" w:rsidR="0087142D" w:rsidRPr="0087142D" w:rsidRDefault="0087142D" w:rsidP="0087142D">
            <w:pPr>
              <w:tabs>
                <w:tab w:val="num" w:pos="0"/>
              </w:tabs>
              <w:suppressAutoHyphens w:val="0"/>
              <w:spacing w:after="0" w:line="240" w:lineRule="auto"/>
              <w:rPr>
                <w:rFonts w:ascii="Sylfaen" w:eastAsia="Times New Roman" w:hAnsi="Sylfae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E646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Wymagania ogólne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B57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i wskazany do oceny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6C4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Opis oferowanego parametru ze wskazaniem spełnienia</w:t>
            </w:r>
            <w:r w:rsidRPr="0087142D"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warunku TAK/NIE</w:t>
            </w:r>
          </w:p>
        </w:tc>
      </w:tr>
      <w:tr w:rsidR="0087142D" w:rsidRPr="0087142D" w14:paraId="3ADF7E0B" w14:textId="77777777" w:rsidTr="00373910">
        <w:trPr>
          <w:trHeight w:val="215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34E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WYMAGANIA OGÓLNE</w:t>
            </w:r>
          </w:p>
        </w:tc>
      </w:tr>
      <w:tr w:rsidR="0087142D" w:rsidRPr="0087142D" w14:paraId="6C500772" w14:textId="77777777" w:rsidTr="00373910">
        <w:trPr>
          <w:trHeight w:val="215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1D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DFB9" w14:textId="28C39309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Przenośny monitor do podłączania giętkiego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widoendoskopu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do trudnej intubacji rok produkcji nie starszy niż  202</w:t>
            </w:r>
            <w:r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18E6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E93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0F08EAA4" w14:textId="77777777" w:rsidTr="00373910">
        <w:trPr>
          <w:trHeight w:val="42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A952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D30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Obsługa monitora poprzez kolorowy ekran dotykowy HD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C56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B37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346F3003" w14:textId="77777777" w:rsidTr="00373910">
        <w:trPr>
          <w:trHeight w:val="42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615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C5DA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Ekran dotykowy o przekątnej min. 7,5"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437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  <w:p w14:paraId="7EF71AA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Przekątna ekranu:</w:t>
            </w:r>
          </w:p>
          <w:p w14:paraId="68C6088D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=7,5" - 0 pkt</w:t>
            </w:r>
          </w:p>
          <w:p w14:paraId="1042F68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&gt;7,5" – 7,5 pkt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0CD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2E0E14F7" w14:textId="77777777" w:rsidTr="00373910">
        <w:trPr>
          <w:trHeight w:val="426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9FB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BA9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Rozdzielczość ekranu min. 1920 x 1080 pikseli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486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AD3E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38E5C6FB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21B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6F7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Monitor wyposażony w min. 2 gniazda wejściowe kamer do jednoczesnego podłączenia giętkiego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wideoendoskopu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intubacyjnego wraz z dedykowanym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wideolaryngoskopem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8649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B993D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23A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5D668616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F6FCF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563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Dostępna funkcja jednoczesnego wyświetlania obrazu z dwóch kamer w trybach Picture-in-Picture i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Side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-by-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Side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DCD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 – 7,5 pkt</w:t>
            </w:r>
          </w:p>
          <w:p w14:paraId="2E4601E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NIE - 0 pkt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57B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044A7D30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2DC1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95D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Monitor wyposażony w gniazdo karty pamięci SD umożliwiające zapis przebiegu cystoskopii w postaci zdjęć i filmu wideo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A016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3D1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3E8A132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13CE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590A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Funkcja przeglądania i odtwarzania zapisanych zdjęć i filmów wideo bezpośrednio na monitorze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966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 – 7,5 pkt</w:t>
            </w:r>
          </w:p>
          <w:p w14:paraId="39B5732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NIE - 0 pkt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2EF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4337CFF0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5D7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ABC6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Monitor wyposażony w gniazdo USB do podłączenia pamięci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PenDrive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E82F9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859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3BF5F286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EFF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F4E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Funkcja zapisu dźwięku poprzez zintegrowany w monitorze mikrofon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C06A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D16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29E464AF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C88F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F38A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Funkcja transferu danych z karty SD do pamięci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PenDrive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A39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A30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242E4A15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691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5C5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Monitor wyposażony w gniazdo wideo HDMI do podłączenia do dodatkowego, zewnętrznego monitora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1AB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 -7,5pkt</w:t>
            </w:r>
          </w:p>
          <w:p w14:paraId="3DB9F52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NIE - 0 pkt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E45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059FF974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C4FF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E3B6A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Monitor wyposażony w standard mocowania VESA umożliwiający zamocowanie do stojaka lub uchwytu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FDA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55E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2DBC279D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180A6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524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Współczynnik ochrony min. IP54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0579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B5B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06F74756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8EE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DCE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Zasilanie monitora poprzez zintegrowany akumulator Li-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Ion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jak również z sieci 230 V / 50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, zasilacz sieciowy w zestawie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F4B5F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7F1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578F9424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867A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B74D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Stojak jezdny do monitora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CBB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A436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2C0DA7F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11D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FC94E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Przewód łączący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videolaryngoskop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z monitorem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A6A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3A8A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65F73C07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3EF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9FEF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Monitor kompatybilny z posiadanymi przez zamawiającego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wideolaryngoskopami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Karl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Storz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5B61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83F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6B59A87B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6BE8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7D65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7142D">
              <w:rPr>
                <w:rFonts w:ascii="Sylfaen" w:eastAsia="Times New Roman" w:hAnsi="Sylfaen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Wideolaryngoskopy</w:t>
            </w:r>
            <w:proofErr w:type="spellEnd"/>
            <w:r w:rsidRPr="0087142D">
              <w:rPr>
                <w:rFonts w:ascii="Sylfaen" w:eastAsia="Times New Roman" w:hAnsi="Sylfaen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– 2 zestawy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F81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085E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7142D" w:rsidRPr="0087142D" w14:paraId="6FB141BC" w14:textId="77777777" w:rsidTr="00373910">
        <w:trPr>
          <w:trHeight w:val="21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689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5C3EA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Wideolaryngoskop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kompatybilny z modułem monitora: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- w pełni wielorazowy, nie wykorzystujący elementów jednorazowych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podłączanie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wideolaryngoskopu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do modułu monitora poprzez wtyk z bez gwintowym interfejsem łączącym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- rękojeść wyposażona w jeden przycisk do uruchamiania zapisu zdjęć i wideo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- łopatka metalowa , typu MACINTOSH, zintegrowana na stałe z rękojeścią, w zestawie </w:t>
            </w:r>
            <w:proofErr w:type="spellStart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wideolaryngoskop</w:t>
            </w:r>
            <w:proofErr w:type="spellEnd"/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 z łopatką w rozmiarze nr 4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- kamera z przetwornikiem obrazowym CMOS wraz z diodą oświetleniową LED zintegrowane w łopatce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- obiektyw kamery zapewniający wizualizację końca łopatki na ekranie monitora w trakcie intubacji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- pełne zanurzenie w roztworze, klasa ochrony IPX8</w:t>
            </w: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br/>
              <w:t>- możliwość sterylizacji w STERRAD,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D32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75C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E33BF75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567"/>
        <w:gridCol w:w="709"/>
        <w:gridCol w:w="850"/>
        <w:gridCol w:w="567"/>
        <w:gridCol w:w="851"/>
        <w:gridCol w:w="1984"/>
      </w:tblGrid>
      <w:tr w:rsidR="0087142D" w:rsidRPr="0087142D" w14:paraId="237D8BCA" w14:textId="77777777" w:rsidTr="00E55D91">
        <w:trPr>
          <w:trHeight w:val="565"/>
        </w:trPr>
        <w:tc>
          <w:tcPr>
            <w:tcW w:w="710" w:type="dxa"/>
          </w:tcPr>
          <w:p w14:paraId="2244D694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</w:tcPr>
          <w:p w14:paraId="45E8B4F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850" w:type="dxa"/>
          </w:tcPr>
          <w:p w14:paraId="0B7379B2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</w:tcPr>
          <w:p w14:paraId="68104ED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09" w:type="dxa"/>
          </w:tcPr>
          <w:p w14:paraId="54ADA29D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</w:tcPr>
          <w:p w14:paraId="24443B5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68A4B44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</w:tcPr>
          <w:p w14:paraId="11A4A219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984" w:type="dxa"/>
          </w:tcPr>
          <w:p w14:paraId="73EB4330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b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Podać: Producent/  model/nr katalogowy producenta/ </w:t>
            </w:r>
          </w:p>
        </w:tc>
      </w:tr>
      <w:tr w:rsidR="0087142D" w:rsidRPr="0087142D" w14:paraId="0A1D4035" w14:textId="77777777" w:rsidTr="00E55D91">
        <w:trPr>
          <w:trHeight w:val="565"/>
        </w:trPr>
        <w:tc>
          <w:tcPr>
            <w:tcW w:w="710" w:type="dxa"/>
          </w:tcPr>
          <w:p w14:paraId="226887E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1F3228EC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7142D">
              <w:rPr>
                <w:rFonts w:ascii="Sylfaen" w:eastAsia="Times New Roman" w:hAnsi="Sylfaen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Videolaryngoskop</w:t>
            </w:r>
            <w:proofErr w:type="spellEnd"/>
          </w:p>
        </w:tc>
        <w:tc>
          <w:tcPr>
            <w:tcW w:w="850" w:type="dxa"/>
          </w:tcPr>
          <w:p w14:paraId="62589935" w14:textId="37003A60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Zestaw</w:t>
            </w:r>
          </w:p>
        </w:tc>
        <w:tc>
          <w:tcPr>
            <w:tcW w:w="567" w:type="dxa"/>
          </w:tcPr>
          <w:p w14:paraId="7BFA7E49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142D"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</w:tcPr>
          <w:p w14:paraId="53CBB645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91C69BB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6210FDA7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40DFDDE3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67502EB8" w14:textId="77777777" w:rsidR="0087142D" w:rsidRPr="0087142D" w:rsidRDefault="0087142D" w:rsidP="0087142D">
            <w:pPr>
              <w:suppressAutoHyphens w:val="0"/>
              <w:spacing w:after="0" w:line="240" w:lineRule="auto"/>
              <w:rPr>
                <w:rFonts w:ascii="Sylfaen" w:eastAsia="Times New Roman" w:hAnsi="Sylfaen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F34F24B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</w:p>
    <w:p w14:paraId="4D3FF432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</w:p>
    <w:p w14:paraId="298810E9" w14:textId="77777777" w:rsidR="0087142D" w:rsidRPr="0087142D" w:rsidRDefault="0087142D" w:rsidP="0087142D">
      <w:pPr>
        <w:suppressAutoHyphens w:val="0"/>
        <w:spacing w:after="0" w:line="240" w:lineRule="auto"/>
        <w:rPr>
          <w:rFonts w:ascii="Sylfaen" w:eastAsia="Times New Roman" w:hAnsi="Sylfaen"/>
          <w:iCs/>
          <w:kern w:val="0"/>
          <w:sz w:val="20"/>
          <w:szCs w:val="20"/>
          <w:lang w:eastAsia="pl-PL"/>
          <w14:ligatures w14:val="none"/>
        </w:rPr>
      </w:pPr>
    </w:p>
    <w:p w14:paraId="0AE8E384" w14:textId="0CF46F6F" w:rsidR="00373910" w:rsidRPr="00373910" w:rsidRDefault="00373910" w:rsidP="00373910">
      <w:pPr>
        <w:pStyle w:val="Akapitzlist"/>
        <w:numPr>
          <w:ilvl w:val="0"/>
          <w:numId w:val="7"/>
        </w:numPr>
        <w:ind w:left="709" w:hanging="425"/>
      </w:pPr>
      <w:r w:rsidRPr="000E125F">
        <w:rPr>
          <w:rFonts w:ascii="Sylfaen" w:hAnsi="Sylfaen"/>
          <w:bCs/>
          <w:lang w:eastAsia="en-US"/>
        </w:rPr>
        <w:t>W załączniku nr 2 do SWZ – Projektowane postanowienia umowy</w:t>
      </w:r>
      <w:r>
        <w:rPr>
          <w:rFonts w:ascii="Sylfaen" w:hAnsi="Sylfaen"/>
          <w:bCs/>
          <w:lang w:eastAsia="en-US"/>
        </w:rPr>
        <w:t xml:space="preserve"> dot. części 1, 2, 3, 4, 5, 6, 7, 8, 9 w paragrafie 9 Zamawiający dodaje:</w:t>
      </w:r>
    </w:p>
    <w:p w14:paraId="26866599" w14:textId="327086C4" w:rsidR="00373910" w:rsidRPr="00373910" w:rsidRDefault="00373910" w:rsidP="00373910">
      <w:pPr>
        <w:pStyle w:val="Akapitzlist"/>
        <w:numPr>
          <w:ilvl w:val="0"/>
          <w:numId w:val="8"/>
        </w:numPr>
        <w:jc w:val="both"/>
      </w:pPr>
      <w:r>
        <w:rPr>
          <w:rFonts w:ascii="Sylfaen" w:hAnsi="Sylfaen"/>
          <w:bCs/>
          <w:lang w:eastAsia="en-US"/>
        </w:rPr>
        <w:t>ust. 10 o następującej treści:</w:t>
      </w:r>
      <w:r w:rsidRPr="00373910">
        <w:rPr>
          <w:rFonts w:ascii="Sylfaen" w:eastAsia="Times New Roman" w:hAnsi="Sylfaen"/>
          <w:kern w:val="0"/>
          <w:lang w:eastAsia="pl-PL"/>
          <w14:ligatures w14:val="none"/>
        </w:rPr>
        <w:t xml:space="preserve"> </w:t>
      </w:r>
      <w:r>
        <w:rPr>
          <w:rFonts w:ascii="Sylfaen" w:eastAsia="Times New Roman" w:hAnsi="Sylfaen"/>
          <w:kern w:val="0"/>
          <w:lang w:eastAsia="pl-PL"/>
          <w14:ligatures w14:val="none"/>
        </w:rPr>
        <w:t>„</w:t>
      </w:r>
      <w:r w:rsidRPr="00E561A3">
        <w:rPr>
          <w:rFonts w:ascii="Sylfaen" w:eastAsia="Times New Roman" w:hAnsi="Sylfaen"/>
          <w:kern w:val="0"/>
          <w:lang w:eastAsia="pl-PL"/>
          <w14:ligatures w14:val="none"/>
        </w:rPr>
        <w:t>Niniejsza umowa stanowi dokument gwarancji bez konieczności składania dodatkowego dokumentu na okoliczność udzielenia gwarancji</w:t>
      </w:r>
      <w:r>
        <w:rPr>
          <w:rFonts w:ascii="Sylfaen" w:eastAsia="Times New Roman" w:hAnsi="Sylfaen"/>
          <w:kern w:val="0"/>
          <w:lang w:eastAsia="pl-PL"/>
          <w14:ligatures w14:val="none"/>
        </w:rPr>
        <w:t>”</w:t>
      </w:r>
      <w:r w:rsidRPr="00E561A3">
        <w:rPr>
          <w:rFonts w:ascii="Sylfaen" w:eastAsia="Times New Roman" w:hAnsi="Sylfaen"/>
          <w:kern w:val="0"/>
          <w:lang w:eastAsia="pl-PL"/>
          <w14:ligatures w14:val="none"/>
        </w:rPr>
        <w:t>.</w:t>
      </w:r>
    </w:p>
    <w:p w14:paraId="45B8F6DE" w14:textId="3DED4F81" w:rsidR="00373910" w:rsidRPr="00373910" w:rsidRDefault="00373910" w:rsidP="00373910">
      <w:pPr>
        <w:pStyle w:val="Akapitzlist"/>
        <w:numPr>
          <w:ilvl w:val="0"/>
          <w:numId w:val="8"/>
        </w:numPr>
        <w:jc w:val="both"/>
      </w:pPr>
      <w:r w:rsidRPr="00373910">
        <w:rPr>
          <w:rFonts w:ascii="Sylfaen" w:hAnsi="Sylfaen"/>
          <w:bCs/>
          <w:lang w:eastAsia="en-US"/>
        </w:rPr>
        <w:t xml:space="preserve">ust. </w:t>
      </w:r>
      <w:r>
        <w:rPr>
          <w:rFonts w:ascii="Sylfaen" w:hAnsi="Sylfaen"/>
          <w:bCs/>
          <w:lang w:eastAsia="en-US"/>
        </w:rPr>
        <w:t>11</w:t>
      </w:r>
      <w:r w:rsidRPr="00373910">
        <w:rPr>
          <w:rFonts w:ascii="Sylfaen" w:hAnsi="Sylfaen"/>
          <w:bCs/>
          <w:lang w:eastAsia="en-US"/>
        </w:rPr>
        <w:t xml:space="preserve"> o następującej treści:</w:t>
      </w:r>
      <w:r w:rsidRPr="00373910">
        <w:rPr>
          <w:rFonts w:ascii="Sylfaen" w:eastAsia="Times New Roman" w:hAnsi="Sylfaen"/>
          <w:kern w:val="0"/>
          <w:lang w:eastAsia="pl-PL"/>
          <w14:ligatures w14:val="none"/>
        </w:rPr>
        <w:t xml:space="preserve"> </w:t>
      </w:r>
      <w:r>
        <w:rPr>
          <w:rFonts w:ascii="Sylfaen" w:eastAsia="Times New Roman" w:hAnsi="Sylfaen"/>
          <w:kern w:val="0"/>
          <w:lang w:eastAsia="pl-PL"/>
          <w14:ligatures w14:val="none"/>
        </w:rPr>
        <w:t>„</w:t>
      </w:r>
      <w:r w:rsidRPr="00373910">
        <w:rPr>
          <w:rFonts w:ascii="Sylfaen" w:hAnsi="Sylfaen"/>
          <w:bCs/>
          <w:lang w:eastAsia="en-US"/>
        </w:rPr>
        <w:t>Za wady przedmiotu umowy Wykonawca ponosi także odpowiedzialność z tytułu rękojmi na zasadach określonych w kodeksie cywilnym</w:t>
      </w:r>
      <w:r>
        <w:rPr>
          <w:rFonts w:ascii="Sylfaen" w:hAnsi="Sylfaen"/>
          <w:bCs/>
          <w:lang w:eastAsia="en-US"/>
        </w:rPr>
        <w:t>”</w:t>
      </w:r>
      <w:r w:rsidRPr="00373910">
        <w:rPr>
          <w:rFonts w:ascii="Sylfaen" w:hAnsi="Sylfaen"/>
          <w:bCs/>
          <w:lang w:eastAsia="en-US"/>
        </w:rPr>
        <w:t>.</w:t>
      </w:r>
    </w:p>
    <w:p w14:paraId="5C81CB27" w14:textId="77777777" w:rsidR="00373910" w:rsidRDefault="00373910" w:rsidP="00373910">
      <w:pPr>
        <w:pStyle w:val="Akapitzlist"/>
        <w:ind w:left="1065"/>
      </w:pPr>
    </w:p>
    <w:sectPr w:rsidR="00373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3094F"/>
    <w:multiLevelType w:val="hybridMultilevel"/>
    <w:tmpl w:val="1D243950"/>
    <w:lvl w:ilvl="0" w:tplc="2478974E">
      <w:start w:val="1"/>
      <w:numFmt w:val="decimal"/>
      <w:lvlText w:val="%1."/>
      <w:lvlJc w:val="left"/>
      <w:pPr>
        <w:ind w:left="358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 w15:restartNumberingAfterBreak="0">
    <w:nsid w:val="14B35831"/>
    <w:multiLevelType w:val="hybridMultilevel"/>
    <w:tmpl w:val="7CF4391A"/>
    <w:lvl w:ilvl="0" w:tplc="9CC833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D65C25"/>
    <w:multiLevelType w:val="hybridMultilevel"/>
    <w:tmpl w:val="9562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96AA4"/>
    <w:multiLevelType w:val="hybridMultilevel"/>
    <w:tmpl w:val="88882CF8"/>
    <w:lvl w:ilvl="0" w:tplc="AB24125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DB567B"/>
    <w:multiLevelType w:val="hybridMultilevel"/>
    <w:tmpl w:val="B776C060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6" w15:restartNumberingAfterBreak="0">
    <w:nsid w:val="57440175"/>
    <w:multiLevelType w:val="hybridMultilevel"/>
    <w:tmpl w:val="90489696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8B2E82"/>
    <w:multiLevelType w:val="hybridMultilevel"/>
    <w:tmpl w:val="90489696"/>
    <w:lvl w:ilvl="0" w:tplc="FFFFFFFF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F7A4926"/>
    <w:multiLevelType w:val="hybridMultilevel"/>
    <w:tmpl w:val="49409A8E"/>
    <w:lvl w:ilvl="0" w:tplc="CD5A8A50">
      <w:start w:val="1"/>
      <w:numFmt w:val="lowerLetter"/>
      <w:lvlText w:val="%1)"/>
      <w:lvlJc w:val="left"/>
      <w:pPr>
        <w:ind w:left="1065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3779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316231">
    <w:abstractNumId w:val="1"/>
  </w:num>
  <w:num w:numId="3" w16cid:durableId="1850636384">
    <w:abstractNumId w:val="5"/>
  </w:num>
  <w:num w:numId="4" w16cid:durableId="2011055400">
    <w:abstractNumId w:val="2"/>
  </w:num>
  <w:num w:numId="5" w16cid:durableId="1938903516">
    <w:abstractNumId w:val="7"/>
  </w:num>
  <w:num w:numId="6" w16cid:durableId="259337516">
    <w:abstractNumId w:val="3"/>
  </w:num>
  <w:num w:numId="7" w16cid:durableId="1086344778">
    <w:abstractNumId w:val="4"/>
  </w:num>
  <w:num w:numId="8" w16cid:durableId="2005744497">
    <w:abstractNumId w:val="8"/>
  </w:num>
  <w:num w:numId="9" w16cid:durableId="53026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9E"/>
    <w:rsid w:val="002C077B"/>
    <w:rsid w:val="002E6278"/>
    <w:rsid w:val="00373910"/>
    <w:rsid w:val="006C06EF"/>
    <w:rsid w:val="0087142D"/>
    <w:rsid w:val="009901A6"/>
    <w:rsid w:val="00C0689E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FD5"/>
  <w15:chartTrackingRefBased/>
  <w15:docId w15:val="{4BEA98F0-5E10-47FD-8054-E117AE3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89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2024-11-04T12:39:00Z</cp:lastPrinted>
  <dcterms:created xsi:type="dcterms:W3CDTF">2024-11-04T11:57:00Z</dcterms:created>
  <dcterms:modified xsi:type="dcterms:W3CDTF">2024-11-04T12:39:00Z</dcterms:modified>
</cp:coreProperties>
</file>