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065562F9" w:rsidR="001A63B8" w:rsidRPr="00BA7809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C917EF">
        <w:rPr>
          <w:rFonts w:ascii="Sylfaen" w:hAnsi="Sylfaen"/>
          <w:sz w:val="22"/>
          <w:szCs w:val="22"/>
        </w:rPr>
        <w:t>2024-03-06</w:t>
      </w:r>
    </w:p>
    <w:p w14:paraId="63C80AB0" w14:textId="77777777" w:rsidR="00EF6175" w:rsidRPr="00BA7809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727B1B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5DC43E14" w14:textId="6F3CD56E" w:rsidR="001A63B8" w:rsidRPr="000B48D1" w:rsidRDefault="001A63B8" w:rsidP="00727B1B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C917EF">
        <w:rPr>
          <w:rFonts w:ascii="Sylfaen" w:hAnsi="Sylfaen"/>
          <w:sz w:val="22"/>
          <w:szCs w:val="22"/>
        </w:rPr>
        <w:t>17</w:t>
      </w:r>
      <w:r w:rsidRPr="000B48D1">
        <w:rPr>
          <w:rFonts w:ascii="Sylfaen" w:hAnsi="Sylfaen"/>
          <w:sz w:val="22"/>
          <w:szCs w:val="22"/>
        </w:rPr>
        <w:t>.202</w:t>
      </w:r>
      <w:r w:rsidR="00F267FD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727B1B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6AE3C15D" w:rsidR="000B48BC" w:rsidRPr="000B48D1" w:rsidRDefault="001A63B8" w:rsidP="00727B1B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dostawę</w:t>
      </w:r>
      <w:r w:rsidR="00C917EF">
        <w:rPr>
          <w:rFonts w:ascii="Sylfaen" w:hAnsi="Sylfaen"/>
          <w:color w:val="auto"/>
          <w:sz w:val="22"/>
          <w:szCs w:val="22"/>
          <w:u w:val="single"/>
        </w:rPr>
        <w:t xml:space="preserve"> leków (II).</w:t>
      </w:r>
    </w:p>
    <w:p w14:paraId="6DB03B92" w14:textId="77777777" w:rsidR="000B48D1" w:rsidRPr="000B48D1" w:rsidRDefault="000B48D1" w:rsidP="00727B1B">
      <w:pPr>
        <w:jc w:val="both"/>
        <w:rPr>
          <w:rFonts w:ascii="Sylfaen" w:hAnsi="Sylfaen"/>
          <w:sz w:val="22"/>
          <w:szCs w:val="22"/>
        </w:rPr>
      </w:pPr>
    </w:p>
    <w:p w14:paraId="7E0E27D2" w14:textId="7DF8A2E4" w:rsidR="000B48D1" w:rsidRPr="000B48D1" w:rsidRDefault="000B48D1" w:rsidP="00727B1B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 xml:space="preserve">W związku ze skierowanym przez Wykonawcę w dniu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 xml:space="preserve">iem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 xml:space="preserve">ej </w:t>
      </w:r>
      <w:r w:rsidRPr="000B48D1">
        <w:rPr>
          <w:rFonts w:ascii="Sylfaen" w:hAnsi="Sylfaen" w:cs="Times New Roman"/>
          <w:b w:val="0"/>
          <w:sz w:val="22"/>
          <w:szCs w:val="22"/>
        </w:rPr>
        <w:t>na nie odpowiedzi</w:t>
      </w:r>
      <w:r w:rsidR="00C917EF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6265FFAB" w14:textId="77777777" w:rsidR="000B48D1" w:rsidRDefault="000B48D1" w:rsidP="00727B1B">
      <w:pPr>
        <w:jc w:val="both"/>
        <w:rPr>
          <w:rFonts w:ascii="Sylfaen" w:hAnsi="Sylfaen"/>
          <w:sz w:val="22"/>
          <w:szCs w:val="22"/>
        </w:rPr>
      </w:pPr>
    </w:p>
    <w:p w14:paraId="2AB58704" w14:textId="1660F375" w:rsidR="000B48D1" w:rsidRPr="00F267FD" w:rsidRDefault="000B48D1" w:rsidP="00727B1B">
      <w:pPr>
        <w:jc w:val="both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Pytani</w:t>
      </w:r>
      <w:r w:rsidR="00C917EF">
        <w:rPr>
          <w:rFonts w:ascii="Sylfaen" w:hAnsi="Sylfaen"/>
          <w:sz w:val="22"/>
          <w:szCs w:val="22"/>
        </w:rPr>
        <w:t>e</w:t>
      </w:r>
      <w:r w:rsidRPr="00F267FD">
        <w:rPr>
          <w:rFonts w:ascii="Sylfaen" w:hAnsi="Sylfaen"/>
          <w:sz w:val="22"/>
          <w:szCs w:val="22"/>
        </w:rPr>
        <w:t>:</w:t>
      </w:r>
    </w:p>
    <w:p w14:paraId="3DA43921" w14:textId="4EA3956A" w:rsidR="00C917EF" w:rsidRPr="00C917EF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do</w:t>
      </w:r>
      <w:r w:rsidRPr="00C917EF">
        <w:rPr>
          <w:rFonts w:eastAsia="Times New Roman" w:cs="Times New Roman"/>
          <w:kern w:val="0"/>
          <w:lang w:eastAsia="pl-PL" w:bidi="ar-SA"/>
        </w:rPr>
        <w:t xml:space="preserve">tyczy: Część 3 w załączniku nr 1 do SWZ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Rituximabum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 Pytanie: Czy zamawiający wymaga, aby lek zawierający substancję czynną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rituximab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 posiadał zarejestrowaną możliwość podania leku metodą szybkiego wlewu*. Uzasadnienie: Lek RIXIMYO otrzymał zgodę EMA, wpisaną do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ChPL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 RIXIMYO, na schemat 90-cio minutowego wlewu dla 2. i kolejnych podań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rytuksymabu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 stosowanego w skojarzeniu z CHT zawierającą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glikokortykosteroid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 w leczeniu pacjentów z NHL i CLL, u których przy 1. podaniu według standardowego schematu CHT nie obserwowano zależnych od wlewu zdarzeń niepożądanych 3. i 4. stopnia1. Z aktualnych doniesień klinicznych wynika, że pacjenci z chorobą nowotworową preferują krótszy czas wlewu, gdyż leczenie w mniejszym stopniu zaburza wtedy ich aktywność życiową.2,3 Krótszy czas trwania wlewu może również wpłynąć na obniżenie poziomu wykorzystania zasobów opieki zdrowotnej i skrócenie czasu oczekiwania dla pacjentów.2,4,5 W związku z powyższym szybki wlew leku RIXIMYO może wpłynąć na zmniejszenie obciążenia dla pacjentów oraz dla służby zdrowia. 2,4,5 *szybki wlew- w rozumieniu skróconego czasu kolejnego podania leku, jeżeli u pacjenta w czasie trwania pierwszego cyklu nie obserwowano zależnych od wlewu zdarzeń niepożądanych stopnia 3. i 4. W ramach drugiego cyklu można podać 90-minutowy wlew w skojarzeniu z chemioterapią zawierającą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glikokortykosteroid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. Początkową prędkość wlewu dostosować tak, aby przez pierwsze 30 minut pacjent otrzymał 20% całkowitej dawki. Pozostałe 80% całkowitej dawki podać w ciągu kolejnych 60 minut. 1.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ChPL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Riximyo</w:t>
      </w:r>
      <w:proofErr w:type="spellEnd"/>
      <w:r w:rsidRPr="00C917EF">
        <w:rPr>
          <w:rFonts w:eastAsia="Times New Roman" w:cs="Times New Roman"/>
          <w:kern w:val="0"/>
          <w:lang w:eastAsia="pl-PL" w:bidi="ar-SA"/>
        </w:rPr>
        <w:t xml:space="preserve">: </w:t>
      </w:r>
      <w:proofErr w:type="spellStart"/>
      <w:r w:rsidRPr="00C917EF">
        <w:rPr>
          <w:rFonts w:eastAsia="Times New Roman" w:cs="Times New Roman"/>
          <w:kern w:val="0"/>
          <w:lang w:eastAsia="pl-PL" w:bidi="ar-SA"/>
        </w:rPr>
        <w:t>htt</w:t>
      </w:r>
      <w:proofErr w:type="spellEnd"/>
    </w:p>
    <w:p w14:paraId="60307835" w14:textId="731DCB7B" w:rsidR="00C917EF" w:rsidRPr="00C917EF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val="en-US"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ps://www.ema.europa.eu/en/documents/product-information/riximyo-epar-product-information_pl.pdf (wgląd XI 2023) 2. </w:t>
      </w:r>
      <w:r w:rsidRPr="00C917EF">
        <w:rPr>
          <w:rFonts w:eastAsia="Times New Roman" w:cs="Times New Roman"/>
          <w:kern w:val="0"/>
          <w:lang w:val="en-US" w:eastAsia="pl-PL" w:bidi="ar-SA"/>
        </w:rPr>
        <w:t xml:space="preserve">Gao L. et al. Cancer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Chemother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 xml:space="preserve">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Pharmacol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 xml:space="preserve">. 2021; 87 (5): 635–645. 3. Chern B. et al. Support Care Cancer. 2004; 12 (6): 463–466. 4.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Muntañola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 xml:space="preserve"> A. et al. Clin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Transl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 xml:space="preserve"> Sci. 2023; 16 (2): 305–312. 5. Hartung H.P. et al. Mult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Scler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 xml:space="preserve">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Relat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 xml:space="preserve"> </w:t>
      </w:r>
      <w:proofErr w:type="spellStart"/>
      <w:r w:rsidRPr="00C917EF">
        <w:rPr>
          <w:rFonts w:eastAsia="Times New Roman" w:cs="Times New Roman"/>
          <w:kern w:val="0"/>
          <w:lang w:val="en-US" w:eastAsia="pl-PL" w:bidi="ar-SA"/>
        </w:rPr>
        <w:t>Disord</w:t>
      </w:r>
      <w:proofErr w:type="spellEnd"/>
      <w:r w:rsidRPr="00C917EF">
        <w:rPr>
          <w:rFonts w:eastAsia="Times New Roman" w:cs="Times New Roman"/>
          <w:kern w:val="0"/>
          <w:lang w:val="en-US" w:eastAsia="pl-PL" w:bidi="ar-SA"/>
        </w:rPr>
        <w:t>. 2020; 46: 102492.</w:t>
      </w:r>
    </w:p>
    <w:p w14:paraId="0A079A8C" w14:textId="695C8463" w:rsidR="00D00298" w:rsidRPr="000B48D1" w:rsidRDefault="000B48D1" w:rsidP="00727B1B">
      <w:pPr>
        <w:tabs>
          <w:tab w:val="left" w:pos="2127"/>
        </w:tabs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Odpowiedź na pytani</w:t>
      </w:r>
      <w:r w:rsidR="00C917EF">
        <w:rPr>
          <w:rFonts w:ascii="Sylfaen" w:hAnsi="Sylfaen"/>
          <w:sz w:val="22"/>
          <w:szCs w:val="22"/>
        </w:rPr>
        <w:t>e</w:t>
      </w:r>
      <w:r w:rsidRPr="000B48D1">
        <w:rPr>
          <w:rFonts w:ascii="Sylfaen" w:hAnsi="Sylfaen"/>
          <w:sz w:val="22"/>
          <w:szCs w:val="22"/>
        </w:rPr>
        <w:t>:</w:t>
      </w:r>
    </w:p>
    <w:p w14:paraId="44E0C7FE" w14:textId="725C0A78" w:rsidR="000B48D1" w:rsidRPr="000B48D1" w:rsidRDefault="000B48D1" w:rsidP="00727B1B">
      <w:pPr>
        <w:tabs>
          <w:tab w:val="left" w:pos="2127"/>
        </w:tabs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Zamawiający podtrzymuje zapisy SWZ.</w:t>
      </w:r>
    </w:p>
    <w:p w14:paraId="0AEF1475" w14:textId="77777777" w:rsidR="00C917EF" w:rsidRPr="000B48D1" w:rsidRDefault="00C917EF" w:rsidP="00727B1B">
      <w:pPr>
        <w:jc w:val="both"/>
        <w:rPr>
          <w:rFonts w:ascii="Sylfaen" w:hAnsi="Sylfaen"/>
          <w:sz w:val="22"/>
          <w:szCs w:val="22"/>
        </w:rPr>
      </w:pPr>
    </w:p>
    <w:p w14:paraId="10F0896C" w14:textId="77777777" w:rsidR="00C917EF" w:rsidRPr="000B48D1" w:rsidRDefault="00C917EF" w:rsidP="00727B1B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9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iami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5F6FFF81" w14:textId="77777777" w:rsidR="00A1267E" w:rsidRDefault="00A1267E" w:rsidP="00727B1B">
      <w:pPr>
        <w:jc w:val="both"/>
        <w:rPr>
          <w:rFonts w:ascii="Sylfaen" w:hAnsi="Sylfaen"/>
          <w:sz w:val="16"/>
          <w:szCs w:val="16"/>
        </w:rPr>
      </w:pPr>
    </w:p>
    <w:p w14:paraId="241EE1F6" w14:textId="77777777" w:rsidR="00C917EF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>Pytania do wzoru umowy: 1</w:t>
      </w:r>
    </w:p>
    <w:p w14:paraId="4B5E203D" w14:textId="04CF2383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Do §4 ust. 3 wzoru umowy: Czy Zamawiający wyrazi zgodę na dodanie do §4 ust. 3 zdania: „(…),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 W takiej sytuacji nie zostanie naliczona kara umowna wskazana w §6 ust. 7 wzoru umowy."? Z uwagi na potrzebę zapewnienia bezpieczeństwa dostarczanych produktów, w niektórych przypadkach konieczne jest wystawienie odrębnej faktury dla niektórych grup leków. Dotyczy to tzw. środków kontrolowanych oraz leków przechowywanych i transportowanych w temperaturze kontrolowanej (tzw. zimny łańcuch). Taka konieczność </w:t>
      </w:r>
      <w:r w:rsidRPr="00C917EF">
        <w:rPr>
          <w:rFonts w:eastAsia="Times New Roman" w:cs="Times New Roman"/>
          <w:kern w:val="0"/>
          <w:lang w:eastAsia="pl-PL" w:bidi="ar-SA"/>
        </w:rPr>
        <w:lastRenderedPageBreak/>
        <w:t xml:space="preserve">podyktowana jest szczególnymi wymogami związanymi z przechowywaniem i transportem tych produktów. </w:t>
      </w:r>
    </w:p>
    <w:p w14:paraId="102B3947" w14:textId="2DCA1200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Ad.1. Zgodnie z SWZ.</w:t>
      </w:r>
    </w:p>
    <w:p w14:paraId="4389B20A" w14:textId="1991F9DC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2. Do §5 ust. 2 wzoru umowy. Prosimy o dopisanie do §5 ust. 2 następującej treści: „Dostawy produktów z krótszym terminem ważności mogą być dopuszczone w wyjątkowych sytuacjach i każdorazowo zgodę na nie musi wyrazić upoważniony przedstawiciel Zamawiającego." </w:t>
      </w:r>
    </w:p>
    <w:p w14:paraId="69E695FE" w14:textId="174ADB41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Ad.2. Zgodnie z SWZ.</w:t>
      </w:r>
    </w:p>
    <w:p w14:paraId="0C855C7B" w14:textId="6B34F6A2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3. Do §6 ust. 1 pkt 2 wzoru umowy: Zważywszy na fakt, iż warunkiem prawidłowo i skutecznie zastrzeżonej kary umownej jest precyzyjne i konkretnie wskazanie obowiązku strony, którego niewykonanie lub nienależyte wykonanie rodzi obowiązek zapłaty kary umownej, prosimy o wskazanie jakie okoliczności Zamawiający ma na myśli jako przypadki niewykonania lub nienależytego wykonania umowy, skutkujące obowiązkiem zapłaty kary umownej przez Wykonawcę oraz ustanowienie konkretnego, zamkniętego katalogu tych okoliczności. </w:t>
      </w:r>
    </w:p>
    <w:p w14:paraId="636575CD" w14:textId="1C7BE2C4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Ad.3. Zgodnie z SWZ.</w:t>
      </w:r>
    </w:p>
    <w:p w14:paraId="00FB98FC" w14:textId="3C21451E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4. Do §8 ust. 5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14:paraId="2945605E" w14:textId="26A7294E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 4. W sprawach nieuregulowanych postanowieniami umowy zastosowanie znajdą przepisy powszechnie obowiązującego prawa, w szczególności prawa zamówień publicznych i KC, odpowiednio do zaistniałego stanu faktycznego.</w:t>
      </w:r>
    </w:p>
    <w:p w14:paraId="688FB6AD" w14:textId="57B72CFA" w:rsidR="002621C2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5. Do §9 ust. 5 wzoru umowy. Czy Zamawiający wyrazi zgodę na określenie maksymalnego poziomu wartości zmiany wynagrodzenia, jaką dopuszcza do łącznie 14% w stosunku do wartości całkowitego wynagrodzenia brutto wykonawcy? </w:t>
      </w:r>
    </w:p>
    <w:p w14:paraId="6E8B3F36" w14:textId="1BFD0A8A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Ad.5. Zgodnie z SWZ.</w:t>
      </w:r>
    </w:p>
    <w:p w14:paraId="06CEBA13" w14:textId="75E85ED6" w:rsidR="00C917EF" w:rsidRPr="00C917EF" w:rsidRDefault="00C917EF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C917EF">
        <w:rPr>
          <w:rFonts w:eastAsia="Times New Roman" w:cs="Times New Roman"/>
          <w:kern w:val="0"/>
          <w:lang w:eastAsia="pl-PL" w:bidi="ar-SA"/>
        </w:rPr>
        <w:t xml:space="preserve">6. Do §9 ust. 6 wzoru umowy. Prosimy o usunięcie warunku składania dowodów z §9 ust. 6 wzoru umowy, ponieważ zapis ten dubluje warunki waloryzacji i de facto nakazuje potwierdzać dokumentami obiektywny wskaźnik zmiany cen publikowany przez Prezesa GUS. Podkreślamy jednocześnie, że oczekiwanie przedstawienia dokumentów potwierdzających faktyczny wzrost cen materiałów lub kosztów jest w praktyce niemożliwy do zrealizowania. Po pierwsze, faktura zakupu produktu będącego przedmiotem umowy jest objęta tajemnicą handlową zarówno dostawcy jak i (przede wszystkim) producenta. Po drugie,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wskaźniku cen towarów i usług konsumpcyjnych ogółem publikowanym przez Prezesa Głównego Urzędu Statystycznego. </w:t>
      </w:r>
    </w:p>
    <w:p w14:paraId="2D14EE30" w14:textId="52DEF83A" w:rsidR="002621C2" w:rsidRDefault="002621C2" w:rsidP="00727B1B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Ad.</w:t>
      </w:r>
      <w:r>
        <w:rPr>
          <w:rFonts w:eastAsia="Times New Roman" w:cs="Times New Roman"/>
          <w:kern w:val="0"/>
          <w:lang w:eastAsia="pl-PL" w:bidi="ar-SA"/>
        </w:rPr>
        <w:t>6</w:t>
      </w:r>
      <w:r>
        <w:rPr>
          <w:rFonts w:eastAsia="Times New Roman" w:cs="Times New Roman"/>
          <w:kern w:val="0"/>
          <w:lang w:eastAsia="pl-PL" w:bidi="ar-SA"/>
        </w:rPr>
        <w:t>. Zgodnie z SWZ.</w:t>
      </w:r>
    </w:p>
    <w:p w14:paraId="1D574720" w14:textId="77777777" w:rsidR="00A1267E" w:rsidRDefault="00A1267E" w:rsidP="00727B1B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727B1B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727B1B">
      <w:pPr>
        <w:jc w:val="both"/>
        <w:rPr>
          <w:rFonts w:ascii="Sylfaen" w:hAnsi="Sylfaen"/>
          <w:sz w:val="16"/>
          <w:szCs w:val="16"/>
        </w:rPr>
      </w:pPr>
    </w:p>
    <w:p w14:paraId="4C581218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43D9DE3E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7F13C531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4F9D26F0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1E2C2B1A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757657B1" w14:textId="77777777" w:rsidR="00727B1B" w:rsidRDefault="00727B1B" w:rsidP="00727B1B">
      <w:pPr>
        <w:jc w:val="both"/>
        <w:rPr>
          <w:rFonts w:ascii="Sylfaen" w:hAnsi="Sylfaen"/>
          <w:sz w:val="16"/>
          <w:szCs w:val="16"/>
        </w:rPr>
      </w:pPr>
    </w:p>
    <w:p w14:paraId="4BC36169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5CB2BEC7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523B770E" w14:textId="77777777" w:rsidR="002621C2" w:rsidRDefault="002621C2" w:rsidP="00727B1B">
      <w:pPr>
        <w:jc w:val="both"/>
        <w:rPr>
          <w:rFonts w:ascii="Sylfaen" w:hAnsi="Sylfaen"/>
          <w:sz w:val="16"/>
          <w:szCs w:val="16"/>
        </w:rPr>
      </w:pPr>
    </w:p>
    <w:p w14:paraId="0CFCD9DF" w14:textId="5EF0AB8C" w:rsidR="00EF6175" w:rsidRPr="00B20A12" w:rsidRDefault="00B20A12" w:rsidP="00727B1B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2621C2">
        <w:rPr>
          <w:rFonts w:ascii="Sylfaen" w:hAnsi="Sylfaen"/>
          <w:sz w:val="16"/>
          <w:szCs w:val="16"/>
        </w:rPr>
        <w:t>06.03.</w:t>
      </w:r>
      <w:r>
        <w:rPr>
          <w:rFonts w:ascii="Sylfaen" w:hAnsi="Sylfaen"/>
          <w:sz w:val="16"/>
          <w:szCs w:val="16"/>
        </w:rPr>
        <w:t>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0B48D1">
        <w:rPr>
          <w:rFonts w:ascii="Sylfaen" w:hAnsi="Sylfaen"/>
          <w:sz w:val="16"/>
          <w:szCs w:val="16"/>
        </w:rPr>
        <w:t>odpowiedzi na pytania</w:t>
      </w:r>
      <w:r w:rsidR="00BA7809">
        <w:rPr>
          <w:rFonts w:ascii="Sylfaen" w:hAnsi="Sylfaen"/>
          <w:sz w:val="16"/>
          <w:szCs w:val="16"/>
        </w:rPr>
        <w:t xml:space="preserve">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E33EF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7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6811"/>
    <w:rsid w:val="001A63B8"/>
    <w:rsid w:val="001C2B4A"/>
    <w:rsid w:val="001D4771"/>
    <w:rsid w:val="002003F7"/>
    <w:rsid w:val="00211184"/>
    <w:rsid w:val="002621C2"/>
    <w:rsid w:val="002E4D3F"/>
    <w:rsid w:val="003259EB"/>
    <w:rsid w:val="00440366"/>
    <w:rsid w:val="004A4051"/>
    <w:rsid w:val="004C5F77"/>
    <w:rsid w:val="004D458E"/>
    <w:rsid w:val="00553177"/>
    <w:rsid w:val="00566DAF"/>
    <w:rsid w:val="00625E84"/>
    <w:rsid w:val="00727B1B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917EF"/>
    <w:rsid w:val="00CA4FA2"/>
    <w:rsid w:val="00D00298"/>
    <w:rsid w:val="00D37189"/>
    <w:rsid w:val="00D63582"/>
    <w:rsid w:val="00DC0D24"/>
    <w:rsid w:val="00E20262"/>
    <w:rsid w:val="00E33EFB"/>
    <w:rsid w:val="00E76613"/>
    <w:rsid w:val="00EC3052"/>
    <w:rsid w:val="00EF6175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2023-11-14T14:33:00Z</cp:lastPrinted>
  <dcterms:created xsi:type="dcterms:W3CDTF">2024-03-06T20:21:00Z</dcterms:created>
  <dcterms:modified xsi:type="dcterms:W3CDTF">2024-03-06T20:22:00Z</dcterms:modified>
</cp:coreProperties>
</file>