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6297" w14:textId="217473FC" w:rsidR="00FD0CC5" w:rsidRPr="00FD0CC5" w:rsidRDefault="00FD0CC5" w:rsidP="00FD0CC5">
      <w:pPr>
        <w:spacing w:after="0" w:line="360" w:lineRule="auto"/>
        <w:jc w:val="right"/>
        <w:rPr>
          <w:rFonts w:ascii="Sylfaen" w:hAnsi="Sylfaen"/>
        </w:rPr>
      </w:pPr>
      <w:r w:rsidRPr="00FD0CC5">
        <w:rPr>
          <w:rFonts w:ascii="Sylfaen" w:hAnsi="Sylfaen"/>
        </w:rPr>
        <w:t xml:space="preserve">Toruń, dn. </w:t>
      </w:r>
      <w:r w:rsidRPr="00FD0CC5">
        <w:rPr>
          <w:rFonts w:ascii="Sylfaen" w:hAnsi="Sylfaen"/>
        </w:rPr>
        <w:t>14</w:t>
      </w:r>
      <w:r w:rsidRPr="00FD0CC5">
        <w:rPr>
          <w:rFonts w:ascii="Sylfaen" w:hAnsi="Sylfaen"/>
        </w:rPr>
        <w:t>.10.2024 r.</w:t>
      </w:r>
    </w:p>
    <w:p w14:paraId="2357093C" w14:textId="77777777" w:rsidR="00FD0CC5" w:rsidRPr="00FD0CC5" w:rsidRDefault="00FD0CC5" w:rsidP="00FD0CC5">
      <w:pPr>
        <w:spacing w:after="0" w:line="240" w:lineRule="auto"/>
        <w:jc w:val="both"/>
        <w:rPr>
          <w:rFonts w:ascii="Sylfaen" w:hAnsi="Sylfaen"/>
        </w:rPr>
      </w:pPr>
    </w:p>
    <w:p w14:paraId="5D09F61F" w14:textId="547450CA" w:rsidR="00FD0CC5" w:rsidRPr="00FD0CC5" w:rsidRDefault="00FD0CC5" w:rsidP="00FD0CC5">
      <w:pPr>
        <w:spacing w:after="0" w:line="240" w:lineRule="auto"/>
        <w:jc w:val="both"/>
        <w:rPr>
          <w:rFonts w:ascii="Sylfaen" w:hAnsi="Sylfaen"/>
        </w:rPr>
      </w:pPr>
      <w:r w:rsidRPr="00FD0CC5">
        <w:rPr>
          <w:rFonts w:ascii="Sylfaen" w:hAnsi="Sylfaen"/>
        </w:rPr>
        <w:t>L.dz. SSM.DZP.200.1</w:t>
      </w:r>
      <w:r w:rsidRPr="00FD0CC5">
        <w:rPr>
          <w:rFonts w:ascii="Sylfaen" w:hAnsi="Sylfaen"/>
        </w:rPr>
        <w:t>7</w:t>
      </w:r>
      <w:r w:rsidR="00073A8C">
        <w:rPr>
          <w:rFonts w:ascii="Sylfaen" w:hAnsi="Sylfaen"/>
        </w:rPr>
        <w:t>0</w:t>
      </w:r>
      <w:r w:rsidRPr="00FD0CC5">
        <w:rPr>
          <w:rFonts w:ascii="Sylfaen" w:hAnsi="Sylfaen"/>
        </w:rPr>
        <w:t>.2024</w:t>
      </w:r>
    </w:p>
    <w:p w14:paraId="6233ED5C" w14:textId="77777777" w:rsidR="00FD0CC5" w:rsidRPr="00FD0CC5" w:rsidRDefault="00FD0CC5" w:rsidP="00FD0CC5">
      <w:pPr>
        <w:spacing w:after="0" w:line="240" w:lineRule="auto"/>
        <w:jc w:val="both"/>
        <w:rPr>
          <w:rFonts w:ascii="Sylfaen" w:hAnsi="Sylfaen"/>
        </w:rPr>
      </w:pPr>
    </w:p>
    <w:p w14:paraId="7D25C40D" w14:textId="3750CDAE" w:rsidR="00FD0CC5" w:rsidRPr="00FD0CC5" w:rsidRDefault="00FD0CC5" w:rsidP="00FD0CC5">
      <w:pPr>
        <w:spacing w:after="0" w:line="240" w:lineRule="auto"/>
        <w:jc w:val="both"/>
        <w:rPr>
          <w:rFonts w:ascii="Sylfaen" w:hAnsi="Sylfaen"/>
        </w:rPr>
      </w:pPr>
      <w:r w:rsidRPr="00FD0CC5">
        <w:rPr>
          <w:rFonts w:ascii="Sylfaen" w:hAnsi="Sylfaen"/>
        </w:rPr>
        <w:t>dotyczy: postępowania o udzielenie zamówienia publiczne</w:t>
      </w:r>
      <w:r w:rsidR="00E01C48">
        <w:rPr>
          <w:rFonts w:ascii="Sylfaen" w:hAnsi="Sylfaen"/>
        </w:rPr>
        <w:t>go</w:t>
      </w:r>
      <w:r w:rsidRPr="00FD0CC5">
        <w:rPr>
          <w:rFonts w:ascii="Sylfaen" w:hAnsi="Sylfaen"/>
        </w:rPr>
        <w:t xml:space="preserve"> w trybie podstawowym na „Dostawę leków (XV</w:t>
      </w:r>
      <w:r w:rsidRPr="00FD0CC5">
        <w:rPr>
          <w:rFonts w:ascii="Sylfaen" w:hAnsi="Sylfaen"/>
        </w:rPr>
        <w:t>I</w:t>
      </w:r>
      <w:r w:rsidRPr="00FD0CC5">
        <w:rPr>
          <w:rFonts w:ascii="Sylfaen" w:hAnsi="Sylfaen"/>
        </w:rPr>
        <w:t>I)”.</w:t>
      </w:r>
    </w:p>
    <w:p w14:paraId="2CDF1A90" w14:textId="77777777" w:rsidR="00FD0CC5" w:rsidRPr="00FD0CC5" w:rsidRDefault="00FD0CC5" w:rsidP="00FD0CC5">
      <w:pPr>
        <w:spacing w:after="0" w:line="240" w:lineRule="auto"/>
        <w:jc w:val="both"/>
        <w:rPr>
          <w:rFonts w:ascii="Sylfaen" w:hAnsi="Sylfaen"/>
        </w:rPr>
      </w:pPr>
    </w:p>
    <w:p w14:paraId="060AD943" w14:textId="77777777" w:rsidR="00FD0CC5" w:rsidRDefault="00FD0CC5" w:rsidP="00FD0CC5">
      <w:pPr>
        <w:spacing w:after="0" w:line="240" w:lineRule="auto"/>
        <w:ind w:firstLine="708"/>
        <w:jc w:val="both"/>
        <w:rPr>
          <w:rFonts w:ascii="Sylfaen" w:hAnsi="Sylfaen"/>
        </w:rPr>
      </w:pPr>
      <w:r w:rsidRPr="00FD0CC5">
        <w:rPr>
          <w:rFonts w:ascii="Sylfaen" w:hAnsi="Sylfaen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FD0CC5">
        <w:rPr>
          <w:rFonts w:ascii="Sylfaen" w:hAnsi="Sylfaen"/>
        </w:rPr>
        <w:t>t.j</w:t>
      </w:r>
      <w:proofErr w:type="spellEnd"/>
      <w:r w:rsidRPr="00FD0CC5">
        <w:rPr>
          <w:rFonts w:ascii="Sylfaen" w:hAnsi="Sylfaen"/>
        </w:rPr>
        <w:t>. Dz. U. z 2024 r., poz. 1320), następujących wyjaśnień:</w:t>
      </w:r>
    </w:p>
    <w:p w14:paraId="3B834D31" w14:textId="77777777" w:rsidR="00E01C48" w:rsidRPr="00FD0CC5" w:rsidRDefault="00E01C48" w:rsidP="00FD0CC5">
      <w:pPr>
        <w:spacing w:after="0" w:line="240" w:lineRule="auto"/>
        <w:ind w:firstLine="708"/>
        <w:jc w:val="both"/>
        <w:rPr>
          <w:rFonts w:ascii="Sylfaen" w:hAnsi="Sylfaen"/>
        </w:rPr>
      </w:pPr>
    </w:p>
    <w:p w14:paraId="0E0ED3CF" w14:textId="77777777" w:rsidR="009901A6" w:rsidRPr="00FD0CC5" w:rsidRDefault="009901A6">
      <w:pPr>
        <w:rPr>
          <w:rFonts w:ascii="Sylfaen" w:hAnsi="Sylfaen"/>
        </w:rPr>
      </w:pPr>
    </w:p>
    <w:p w14:paraId="071993F6" w14:textId="77777777" w:rsidR="00FD0CC5" w:rsidRDefault="00FD0CC5" w:rsidP="00E01C48">
      <w:pPr>
        <w:pStyle w:val="Akapitzlist"/>
        <w:numPr>
          <w:ilvl w:val="0"/>
          <w:numId w:val="1"/>
        </w:numPr>
        <w:ind w:left="284" w:hanging="284"/>
        <w:jc w:val="both"/>
        <w:rPr>
          <w:rFonts w:ascii="Sylfaen" w:hAnsi="Sylfaen"/>
        </w:rPr>
      </w:pPr>
      <w:r w:rsidRPr="00FD0CC5">
        <w:rPr>
          <w:rFonts w:ascii="Sylfaen" w:hAnsi="Sylfaen"/>
        </w:rPr>
        <w:t xml:space="preserve">Dot. </w:t>
      </w:r>
      <w:r w:rsidRPr="00FD0CC5">
        <w:rPr>
          <w:rFonts w:ascii="Sylfaen" w:hAnsi="Sylfaen"/>
        </w:rPr>
        <w:t>części nr 2 poz. 1 Czy Zamawiający wyrazi zgodę na zaoferowanie op. a' 10 szt.; przeliczenie ilości na 4 op. i podanie ceny jednostkowej za op.?</w:t>
      </w:r>
    </w:p>
    <w:p w14:paraId="5AF2DFB4" w14:textId="0B5C403F" w:rsidR="00FD0CC5" w:rsidRPr="00542EA2" w:rsidRDefault="00FD0CC5" w:rsidP="00542EA2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>Odpowiedź: Zgodnie z SWZ.</w:t>
      </w:r>
    </w:p>
    <w:p w14:paraId="7B3D9E05" w14:textId="77777777" w:rsidR="00FD0CC5" w:rsidRDefault="00FD0CC5" w:rsidP="00E01C48">
      <w:pPr>
        <w:pStyle w:val="Akapitzlist"/>
        <w:numPr>
          <w:ilvl w:val="0"/>
          <w:numId w:val="1"/>
        </w:numPr>
        <w:ind w:left="284" w:hanging="284"/>
        <w:jc w:val="both"/>
        <w:rPr>
          <w:rFonts w:ascii="Sylfaen" w:hAnsi="Sylfaen"/>
        </w:rPr>
      </w:pPr>
      <w:r w:rsidRPr="00FD0CC5">
        <w:rPr>
          <w:rFonts w:ascii="Sylfaen" w:hAnsi="Sylfaen"/>
        </w:rPr>
        <w:t xml:space="preserve">Dot. części nr 2 poz. 2 Czy Zamawiający wyrazi zgodę na zaoferowanie op. a' 10 szt.; przeliczenie ilości na 137 op. i podanie ceny jednostkowej za op.? </w:t>
      </w:r>
    </w:p>
    <w:p w14:paraId="7BB495C6" w14:textId="54EFEFE0" w:rsidR="00FD0CC5" w:rsidRPr="00542EA2" w:rsidRDefault="00FD0CC5" w:rsidP="00542EA2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>Odpowiedź: Zgodnie z SWZ.</w:t>
      </w:r>
    </w:p>
    <w:p w14:paraId="1D9B48AF" w14:textId="77777777" w:rsidR="00FD0CC5" w:rsidRDefault="00FD0CC5" w:rsidP="00E01C48">
      <w:pPr>
        <w:pStyle w:val="Akapitzlist"/>
        <w:numPr>
          <w:ilvl w:val="0"/>
          <w:numId w:val="1"/>
        </w:numPr>
        <w:ind w:left="284" w:hanging="284"/>
        <w:jc w:val="both"/>
        <w:rPr>
          <w:rFonts w:ascii="Sylfaen" w:hAnsi="Sylfaen"/>
        </w:rPr>
      </w:pPr>
      <w:r w:rsidRPr="00FD0CC5">
        <w:rPr>
          <w:rFonts w:ascii="Sylfaen" w:hAnsi="Sylfaen"/>
        </w:rPr>
        <w:t xml:space="preserve">Dot. części nr 2 poz. 3 Czy Zamawiający wyrazi zgodę na zaoferowanie op. a' 25 szt.; przeliczenie ilości na 50 op. i podanie ceny jednostkowej za op.? </w:t>
      </w:r>
    </w:p>
    <w:p w14:paraId="47CA4527" w14:textId="5C6FBBB1" w:rsidR="00FD0CC5" w:rsidRPr="00542EA2" w:rsidRDefault="00FD0CC5" w:rsidP="00542EA2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>Odpowiedź: Zgodnie z SWZ.</w:t>
      </w:r>
    </w:p>
    <w:p w14:paraId="052B74CD" w14:textId="0C07AD98" w:rsidR="00FD0CC5" w:rsidRPr="00FD0CC5" w:rsidRDefault="00FD0CC5" w:rsidP="00E01C48">
      <w:pPr>
        <w:pStyle w:val="Akapitzlist"/>
        <w:numPr>
          <w:ilvl w:val="0"/>
          <w:numId w:val="1"/>
        </w:numPr>
        <w:ind w:left="284" w:hanging="284"/>
        <w:jc w:val="both"/>
        <w:rPr>
          <w:rFonts w:ascii="Sylfaen" w:hAnsi="Sylfaen"/>
        </w:rPr>
      </w:pPr>
      <w:r w:rsidRPr="00FD0CC5">
        <w:rPr>
          <w:rFonts w:ascii="Sylfaen" w:hAnsi="Sylfaen"/>
        </w:rPr>
        <w:t>Dot. części nr 2 poz. 8 Czy Zamawiający wyrazi zgodę na zaoferowanie op. a' 10 szt. i przeliczenie ilości na 77 op.? Dziękuję Pozdrawiam</w:t>
      </w:r>
    </w:p>
    <w:p w14:paraId="79E19651" w14:textId="77777777" w:rsidR="00FD0CC5" w:rsidRPr="00FD0CC5" w:rsidRDefault="00FD0CC5" w:rsidP="00E01C48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>Odpowiedź: Zgodnie z SWZ.</w:t>
      </w:r>
    </w:p>
    <w:p w14:paraId="04996EE5" w14:textId="4651B7DC" w:rsidR="00073A8C" w:rsidRDefault="00FD0CC5" w:rsidP="00E01C48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Sylfaen" w:hAnsi="Sylfaen"/>
        </w:rPr>
      </w:pPr>
      <w:r w:rsidRPr="00073A8C">
        <w:rPr>
          <w:rFonts w:ascii="Sylfaen" w:hAnsi="Sylfaen"/>
          <w:u w:val="single"/>
        </w:rPr>
        <w:t>Do §4 ust. 3 wzoru umowy</w:t>
      </w:r>
      <w:r w:rsidRPr="00073A8C">
        <w:rPr>
          <w:rFonts w:ascii="Sylfaen" w:hAnsi="Sylfaen"/>
        </w:rPr>
        <w:t xml:space="preserve">: Czy Zamawiający wyrazi zgodę na dodanie do §4 ust. 3 zdania: „(…), chyba że inne okoliczności uzasadniają wystawienie większej ilości faktur (np. odrębne faktury dla środków kontrolowanych, dla produktów przewożonych w niskiej temperaturze oraz dla produktów zamawianych w ramach różnych umów łączących Wykonawcę </w:t>
      </w:r>
      <w:r w:rsidR="00E01C48">
        <w:rPr>
          <w:rFonts w:ascii="Sylfaen" w:hAnsi="Sylfaen"/>
        </w:rPr>
        <w:br/>
      </w:r>
      <w:r w:rsidRPr="00073A8C">
        <w:rPr>
          <w:rFonts w:ascii="Sylfaen" w:hAnsi="Sylfaen"/>
        </w:rPr>
        <w:t xml:space="preserve">z Zamawiającym). W takiej sytuacji nie zostanie naliczona kara umowna wskazana w §6 ust. 7 wzoru umowy."? </w:t>
      </w:r>
    </w:p>
    <w:p w14:paraId="7A169CA3" w14:textId="2C6F20DC" w:rsidR="00073A8C" w:rsidRPr="00073A8C" w:rsidRDefault="00073A8C" w:rsidP="00E01C48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>Odpowiedź: Zgodnie z SWZ.</w:t>
      </w:r>
    </w:p>
    <w:p w14:paraId="5052B75E" w14:textId="48073CA7" w:rsidR="00073A8C" w:rsidRDefault="00FD0CC5" w:rsidP="00E01C48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Sylfaen" w:hAnsi="Sylfaen"/>
        </w:rPr>
      </w:pPr>
      <w:r w:rsidRPr="00073A8C">
        <w:rPr>
          <w:rFonts w:ascii="Sylfaen" w:hAnsi="Sylfaen"/>
          <w:u w:val="single"/>
        </w:rPr>
        <w:t xml:space="preserve"> Do §5 ust. 2 wzoru umowy</w:t>
      </w:r>
      <w:r w:rsidRPr="00073A8C">
        <w:rPr>
          <w:rFonts w:ascii="Sylfaen" w:hAnsi="Sylfaen"/>
        </w:rPr>
        <w:t xml:space="preserve">. Prosimy o dopisanie do §5 ust. 2 następującej treści: „Dostawy produktów z krótszym terminem ważności mogą być dopuszczone w wyjątkowych sytuacjach </w:t>
      </w:r>
      <w:r w:rsidR="00E01C48">
        <w:rPr>
          <w:rFonts w:ascii="Sylfaen" w:hAnsi="Sylfaen"/>
        </w:rPr>
        <w:br/>
      </w:r>
      <w:r w:rsidRPr="00073A8C">
        <w:rPr>
          <w:rFonts w:ascii="Sylfaen" w:hAnsi="Sylfaen"/>
        </w:rPr>
        <w:t>i każdorazowo zgodę na nie musi wyrazić upoważniony przedstawiciel Zamawiającego."</w:t>
      </w:r>
    </w:p>
    <w:p w14:paraId="131A3585" w14:textId="535A30A1" w:rsidR="00073A8C" w:rsidRPr="00542EA2" w:rsidRDefault="00073A8C" w:rsidP="00542EA2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>Odpowiedź: Zgodnie z SWZ.</w:t>
      </w:r>
    </w:p>
    <w:p w14:paraId="5700AE04" w14:textId="7B3B05EC" w:rsidR="00073A8C" w:rsidRDefault="00FD0CC5" w:rsidP="00E01C48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Sylfaen" w:hAnsi="Sylfaen"/>
        </w:rPr>
      </w:pPr>
      <w:r w:rsidRPr="00073A8C">
        <w:rPr>
          <w:rFonts w:ascii="Sylfaen" w:hAnsi="Sylfaen"/>
          <w:u w:val="single"/>
        </w:rPr>
        <w:t xml:space="preserve"> Do §6 ust. 1 pkt 2 wzoru umowy</w:t>
      </w:r>
      <w:r w:rsidRPr="00073A8C">
        <w:rPr>
          <w:rFonts w:ascii="Sylfaen" w:hAnsi="Sylfaen"/>
        </w:rPr>
        <w:t xml:space="preserve">: Zważywszy na fakt, iż warunkiem prawidłowo i skutecznie zastrzeżonej kary umownej jest precyzyjne i konkretnie wskazanie obowiązku strony, którego niewykonanie lub nienależyte wykonanie rodzi obowiązek zapłaty kary umownej, prosimy </w:t>
      </w:r>
      <w:r w:rsidR="00E01C48">
        <w:rPr>
          <w:rFonts w:ascii="Sylfaen" w:hAnsi="Sylfaen"/>
        </w:rPr>
        <w:br/>
      </w:r>
      <w:r w:rsidRPr="00073A8C">
        <w:rPr>
          <w:rFonts w:ascii="Sylfaen" w:hAnsi="Sylfaen"/>
        </w:rPr>
        <w:lastRenderedPageBreak/>
        <w:t>o wskazanie jakie okoliczności Zamawiający ma na myśli jako przypadki niewykonania lub nienależytego wykonania umowy, skutkujące obowiązkiem zapłaty kary umownej przez Wykonawcę oraz ustanowienie konkretnego, zamkniętego katalogu tych okoliczności.</w:t>
      </w:r>
    </w:p>
    <w:p w14:paraId="6954E6BD" w14:textId="51AD1155" w:rsidR="00E01C48" w:rsidRPr="00E01C48" w:rsidRDefault="00E01C48" w:rsidP="00E01C48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 xml:space="preserve">Odpowiedź: </w:t>
      </w:r>
      <w:r>
        <w:rPr>
          <w:rFonts w:ascii="Sylfaen" w:hAnsi="Sylfaen" w:cs="Arial"/>
          <w:b/>
          <w:bCs/>
          <w:color w:val="212121"/>
        </w:rPr>
        <w:t>Patrz modyfikacja</w:t>
      </w:r>
      <w:r w:rsidR="00066ED5">
        <w:rPr>
          <w:rFonts w:ascii="Sylfaen" w:hAnsi="Sylfaen" w:cs="Arial"/>
          <w:b/>
          <w:bCs/>
          <w:color w:val="212121"/>
        </w:rPr>
        <w:t xml:space="preserve"> SWZ</w:t>
      </w:r>
      <w:r>
        <w:rPr>
          <w:rFonts w:ascii="Sylfaen" w:hAnsi="Sylfaen" w:cs="Arial"/>
          <w:b/>
          <w:bCs/>
          <w:color w:val="212121"/>
        </w:rPr>
        <w:t>.</w:t>
      </w:r>
    </w:p>
    <w:p w14:paraId="000C62E4" w14:textId="77777777" w:rsidR="00073A8C" w:rsidRDefault="00FD0CC5" w:rsidP="00E01C48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Sylfaen" w:hAnsi="Sylfaen"/>
        </w:rPr>
      </w:pPr>
      <w:r w:rsidRPr="00073A8C">
        <w:rPr>
          <w:rFonts w:ascii="Sylfaen" w:hAnsi="Sylfaen"/>
          <w:u w:val="single"/>
        </w:rPr>
        <w:t>Do §6 ust. 2 wzoru umowy</w:t>
      </w:r>
      <w:r w:rsidRPr="00073A8C">
        <w:rPr>
          <w:rFonts w:ascii="Sylfaen" w:hAnsi="Sylfaen"/>
        </w:rPr>
        <w:t xml:space="preserve">. Czy Zamawiający wyrazi zgodę na zmianę sposobu obliczania kary umownej zastrzeżonej w §6 ust. 2 wzoru umowy w taki sposób, aby wynosiła 5% wartości brutto </w:t>
      </w:r>
      <w:r w:rsidRPr="00073A8C">
        <w:rPr>
          <w:rFonts w:ascii="Sylfaen" w:hAnsi="Sylfaen"/>
          <w:u w:val="single"/>
        </w:rPr>
        <w:t>niezrealizowanej</w:t>
      </w:r>
      <w:r w:rsidRPr="00073A8C">
        <w:rPr>
          <w:rFonts w:ascii="Sylfaen" w:hAnsi="Sylfaen"/>
        </w:rPr>
        <w:t xml:space="preserve"> części umowy?</w:t>
      </w:r>
    </w:p>
    <w:p w14:paraId="5EFF6EF0" w14:textId="481F589B" w:rsidR="00B51E6D" w:rsidRPr="00B51E6D" w:rsidRDefault="00B51E6D" w:rsidP="00E01C48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>Odpowiedź: Zgodnie z SWZ.</w:t>
      </w:r>
    </w:p>
    <w:p w14:paraId="44307AA0" w14:textId="77777777" w:rsidR="00073A8C" w:rsidRDefault="00FD0CC5" w:rsidP="00E01C48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Sylfaen" w:hAnsi="Sylfaen"/>
        </w:rPr>
      </w:pPr>
      <w:r w:rsidRPr="00073A8C">
        <w:rPr>
          <w:rFonts w:ascii="Sylfaen" w:hAnsi="Sylfaen"/>
          <w:u w:val="single"/>
        </w:rPr>
        <w:t xml:space="preserve"> Do §8 ust. 5 wzoru umowy</w:t>
      </w:r>
      <w:r w:rsidRPr="00073A8C">
        <w:rPr>
          <w:rFonts w:ascii="Sylfaen" w:hAnsi="Sylfaen"/>
        </w:rPr>
        <w:t>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</w:t>
      </w:r>
    </w:p>
    <w:p w14:paraId="3E5DE39E" w14:textId="77777777" w:rsidR="00B51E6D" w:rsidRDefault="00B51E6D" w:rsidP="00E01C48">
      <w:pPr>
        <w:pStyle w:val="Akapitzlist"/>
        <w:tabs>
          <w:tab w:val="left" w:pos="142"/>
        </w:tabs>
        <w:ind w:left="284"/>
        <w:jc w:val="both"/>
        <w:rPr>
          <w:rFonts w:ascii="Sylfaen" w:hAnsi="Sylfaen"/>
          <w:u w:val="single"/>
        </w:rPr>
      </w:pPr>
    </w:p>
    <w:p w14:paraId="16BA6BB3" w14:textId="77777777" w:rsidR="00B51E6D" w:rsidRPr="00B51E6D" w:rsidRDefault="00B51E6D" w:rsidP="00E01C48">
      <w:pPr>
        <w:pStyle w:val="Akapitzlist"/>
        <w:tabs>
          <w:tab w:val="left" w:pos="142"/>
        </w:tabs>
        <w:ind w:left="284"/>
        <w:jc w:val="both"/>
        <w:rPr>
          <w:rFonts w:ascii="Sylfaen" w:hAnsi="Sylfaen"/>
          <w:b/>
          <w:bCs/>
        </w:rPr>
      </w:pPr>
      <w:r w:rsidRPr="00B51E6D">
        <w:rPr>
          <w:rFonts w:ascii="Sylfaen" w:hAnsi="Sylfaen"/>
          <w:b/>
          <w:bCs/>
        </w:rPr>
        <w:t>Odpowiedź: Zgodnie z SWZ.</w:t>
      </w:r>
    </w:p>
    <w:p w14:paraId="056BE199" w14:textId="77777777" w:rsidR="00B51E6D" w:rsidRDefault="00B51E6D" w:rsidP="00E01C48">
      <w:pPr>
        <w:pStyle w:val="Akapitzlist"/>
        <w:tabs>
          <w:tab w:val="left" w:pos="142"/>
        </w:tabs>
        <w:ind w:left="284"/>
        <w:jc w:val="both"/>
        <w:rPr>
          <w:rFonts w:ascii="Sylfaen" w:hAnsi="Sylfaen"/>
        </w:rPr>
      </w:pPr>
    </w:p>
    <w:p w14:paraId="597A12D3" w14:textId="77777777" w:rsidR="00073A8C" w:rsidRDefault="00FD0CC5" w:rsidP="00E01C48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Sylfaen" w:hAnsi="Sylfaen"/>
        </w:rPr>
      </w:pPr>
      <w:r w:rsidRPr="00073A8C">
        <w:rPr>
          <w:rFonts w:ascii="Sylfaen" w:hAnsi="Sylfaen"/>
          <w:u w:val="single"/>
        </w:rPr>
        <w:t xml:space="preserve"> Do §9 ust. 5 wzoru umowy</w:t>
      </w:r>
      <w:r w:rsidRPr="00073A8C">
        <w:rPr>
          <w:rFonts w:ascii="Sylfaen" w:hAnsi="Sylfaen"/>
        </w:rPr>
        <w:t>: Czy Zamawiający wyrazi zgodę na podniesienie maksymalnego poziomu wartości zmiany wynagrodzenia, jaką dopuszcza do łącznie 15% w stosunku do wartości całkowitego wynagrodzenia wykonawcy?</w:t>
      </w:r>
    </w:p>
    <w:p w14:paraId="73EACECB" w14:textId="35197C33" w:rsidR="00B51E6D" w:rsidRPr="00B51E6D" w:rsidRDefault="00B51E6D" w:rsidP="00E01C48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>Odpowiedź: Zgodnie z SWZ.</w:t>
      </w:r>
    </w:p>
    <w:p w14:paraId="3FA0328A" w14:textId="777EBB06" w:rsidR="00073A8C" w:rsidRDefault="00FD0CC5" w:rsidP="00E01C48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Sylfaen" w:hAnsi="Sylfaen"/>
        </w:rPr>
      </w:pPr>
      <w:r w:rsidRPr="00073A8C">
        <w:rPr>
          <w:rFonts w:ascii="Sylfaen" w:hAnsi="Sylfaen"/>
          <w:u w:val="single"/>
        </w:rPr>
        <w:t xml:space="preserve"> Do §9 ust. 6 wzoru umowy.</w:t>
      </w:r>
      <w:r w:rsidRPr="00073A8C">
        <w:rPr>
          <w:rFonts w:ascii="Sylfaen" w:hAnsi="Sylfaen"/>
        </w:rPr>
        <w:t xml:space="preserve"> Prosimy o usunięcie zapisu o dołączaniu do wniosku o waloryzację szczegółowej kalkulacji kosztów, mających wpływ na przedmiotową zmianę, gdyż</w:t>
      </w:r>
      <w:r w:rsidRPr="00073A8C">
        <w:rPr>
          <w:rFonts w:ascii="Sylfaen" w:hAnsi="Sylfaen"/>
          <w:i/>
          <w:iCs/>
        </w:rPr>
        <w:t> </w:t>
      </w:r>
      <w:r w:rsidRPr="00073A8C">
        <w:rPr>
          <w:rFonts w:ascii="Sylfaen" w:hAnsi="Sylfaen"/>
        </w:rPr>
        <w:t>uzależnienie uruchomienia mechanizmu waloryzacji wynagrodzenia od przedłożenia przez Wykonawcę ww. dokumentów uznać należy za nieuprawnione w świetle art. 439 ust. 1 i 2 PZP. Zarówno</w:t>
      </w:r>
      <w:r w:rsidR="00542EA2">
        <w:rPr>
          <w:rFonts w:ascii="Sylfaen" w:hAnsi="Sylfaen"/>
        </w:rPr>
        <w:br/>
      </w:r>
      <w:r w:rsidRPr="00073A8C">
        <w:rPr>
          <w:rFonts w:ascii="Sylfaen" w:hAnsi="Sylfaen"/>
        </w:rPr>
        <w:t xml:space="preserve"> w orzecznictwie, jak i w doktrynie wskazuje się, że zmiana wynagrodzenia winna być oparta</w:t>
      </w:r>
      <w:r w:rsidR="00542EA2">
        <w:rPr>
          <w:rFonts w:ascii="Sylfaen" w:hAnsi="Sylfaen"/>
        </w:rPr>
        <w:br/>
      </w:r>
      <w:r w:rsidRPr="00073A8C">
        <w:rPr>
          <w:rFonts w:ascii="Sylfaen" w:hAnsi="Sylfaen"/>
        </w:rPr>
        <w:t xml:space="preserve"> o zmiany ceny materiałów lub kosztów określone wskaźnikiem obiektywnym, jednoznacznym, łatwo dostępnym, niezależnym od stron umowy, jak najbliżej związanym </w:t>
      </w:r>
      <w:r w:rsidR="00542EA2">
        <w:rPr>
          <w:rFonts w:ascii="Sylfaen" w:hAnsi="Sylfaen"/>
        </w:rPr>
        <w:br/>
      </w:r>
      <w:r w:rsidRPr="00073A8C">
        <w:rPr>
          <w:rFonts w:ascii="Sylfaen" w:hAnsi="Sylfaen"/>
        </w:rPr>
        <w:t xml:space="preserve">z przedmiotem zamówienia (tak: E. Wiktorowska [w:] A. Gawrońska-Baran, A. Wiktorowski, P. Wójcik, E. Wiktorowska, Prawo zamówień publicznych. Komentarz aktualizowany, LEX/el. 2023, art. 439), np. wskaźnikiem cen towarów i usług konsumpcyjnych ogłaszanym </w:t>
      </w:r>
      <w:r w:rsidR="00542EA2">
        <w:rPr>
          <w:rFonts w:ascii="Sylfaen" w:hAnsi="Sylfaen"/>
        </w:rPr>
        <w:br/>
      </w:r>
      <w:r w:rsidRPr="00073A8C">
        <w:rPr>
          <w:rFonts w:ascii="Sylfaen" w:hAnsi="Sylfaen"/>
        </w:rPr>
        <w:t>w komunikacie Prezesa GUS. Tym samym, podstawą do obliczenia zmiany wynagrodzenia powinien być </w:t>
      </w:r>
      <w:r w:rsidRPr="00073A8C">
        <w:rPr>
          <w:rFonts w:ascii="Sylfaen" w:hAnsi="Sylfaen"/>
          <w:b/>
          <w:bCs/>
        </w:rPr>
        <w:t>sam fakt zmiany wybranego wskaźnika</w:t>
      </w:r>
      <w:r w:rsidRPr="00073A8C">
        <w:rPr>
          <w:rFonts w:ascii="Sylfaen" w:hAnsi="Sylfaen"/>
        </w:rPr>
        <w:t xml:space="preserve">. Skorzystanie przez strony umowy </w:t>
      </w:r>
      <w:r w:rsidR="00542EA2">
        <w:rPr>
          <w:rFonts w:ascii="Sylfaen" w:hAnsi="Sylfaen"/>
        </w:rPr>
        <w:br/>
      </w:r>
      <w:r w:rsidRPr="00073A8C">
        <w:rPr>
          <w:rFonts w:ascii="Sylfaen" w:hAnsi="Sylfaen"/>
        </w:rPr>
        <w:t>z wybranej metody indeksacji </w:t>
      </w:r>
      <w:r w:rsidRPr="00073A8C">
        <w:rPr>
          <w:rFonts w:ascii="Sylfaen" w:hAnsi="Sylfaen"/>
          <w:b/>
          <w:bCs/>
        </w:rPr>
        <w:t>nie może wymagać przeprowadzenia przez wykonawcę dodatkowych dowodów i wyjaśnień</w:t>
      </w:r>
      <w:r w:rsidRPr="00073A8C">
        <w:rPr>
          <w:rFonts w:ascii="Sylfaen" w:hAnsi="Sylfaen"/>
        </w:rPr>
        <w:t xml:space="preserve">, przedkładania ofert dostawców lub podwykonawców potwierdzających bezpośredni lub pośredni wpływ na koszty ponoszone przez wykonawcę </w:t>
      </w:r>
      <w:r w:rsidR="00542EA2">
        <w:rPr>
          <w:rFonts w:ascii="Sylfaen" w:hAnsi="Sylfaen"/>
        </w:rPr>
        <w:br/>
      </w:r>
      <w:r w:rsidRPr="00073A8C">
        <w:rPr>
          <w:rFonts w:ascii="Sylfaen" w:hAnsi="Sylfaen"/>
        </w:rPr>
        <w:t>w związku z realizacją zamówienia w przypadku wzrostu lub zmniejszenia wielkości wskaźnika (tak: E. Wiatrowska… </w:t>
      </w:r>
      <w:r w:rsidRPr="00073A8C">
        <w:rPr>
          <w:rFonts w:ascii="Sylfaen" w:hAnsi="Sylfaen"/>
          <w:i/>
          <w:iCs/>
        </w:rPr>
        <w:t>op. cit.</w:t>
      </w:r>
      <w:r w:rsidRPr="00073A8C">
        <w:rPr>
          <w:rFonts w:ascii="Sylfaen" w:hAnsi="Sylfaen"/>
        </w:rPr>
        <w:t>). Poprzez wprowadzenie do PZP obligatoryjnego wymogu zawarcia w umowie postanowień o zasadach wprowadzenia zmian wysokości wynagrodzenia należnego</w:t>
      </w:r>
      <w:r w:rsidR="00E01C48">
        <w:rPr>
          <w:rFonts w:ascii="Sylfaen" w:hAnsi="Sylfaen"/>
        </w:rPr>
        <w:t xml:space="preserve"> </w:t>
      </w:r>
      <w:r w:rsidRPr="00073A8C">
        <w:rPr>
          <w:rFonts w:ascii="Sylfaen" w:hAnsi="Sylfaen"/>
        </w:rPr>
        <w:t>wykonawcy w przypadku zmiany cen materiałów lub kosztów związanych z realizacją zamówienia, ustawodawcy należy przypisać zamiar zastosowania </w:t>
      </w:r>
      <w:r w:rsidRPr="00073A8C">
        <w:rPr>
          <w:rFonts w:ascii="Sylfaen" w:hAnsi="Sylfaen"/>
          <w:b/>
          <w:bCs/>
        </w:rPr>
        <w:t>automatyzmu właściwego dla instytucji waloryzacji.</w:t>
      </w:r>
      <w:r w:rsidRPr="00073A8C">
        <w:rPr>
          <w:rFonts w:ascii="Sylfaen" w:hAnsi="Sylfaen"/>
        </w:rPr>
        <w:t xml:space="preserve"> Ponadto, wymóg ten może stanowić </w:t>
      </w:r>
      <w:r w:rsidRPr="00073A8C">
        <w:rPr>
          <w:rFonts w:ascii="Sylfaen" w:hAnsi="Sylfaen"/>
          <w:b/>
          <w:bCs/>
        </w:rPr>
        <w:t>naruszenie tajemnicy przedsiębiorstwa</w:t>
      </w:r>
      <w:r w:rsidRPr="00073A8C">
        <w:rPr>
          <w:rFonts w:ascii="Sylfaen" w:hAnsi="Sylfaen"/>
        </w:rPr>
        <w:t xml:space="preserve">, gdyż zgodnie ze stanowiskiem dominującym </w:t>
      </w:r>
      <w:r w:rsidRPr="00073A8C">
        <w:rPr>
          <w:rFonts w:ascii="Sylfaen" w:hAnsi="Sylfaen"/>
        </w:rPr>
        <w:lastRenderedPageBreak/>
        <w:t>w orzecznictwie KIO, tajemnicą przedsiębiorstwa mogą być objęte m.in. kalkulacje ceny ofertowej (sposób kalkulacji, przyjęte kwoty), dostawy (w tym ceny materiałów), stosowane rozwiązania organizacyjne.</w:t>
      </w:r>
    </w:p>
    <w:p w14:paraId="7EF20ACB" w14:textId="0B1287CF" w:rsidR="00B51E6D" w:rsidRPr="00B51E6D" w:rsidRDefault="00B51E6D" w:rsidP="00E01C48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>Odpowiedź: Zgodnie z SWZ.</w:t>
      </w:r>
    </w:p>
    <w:p w14:paraId="5E35E68A" w14:textId="3FBFE425" w:rsidR="00FD0CC5" w:rsidRPr="00073A8C" w:rsidRDefault="00FD0CC5" w:rsidP="00E01C48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Sylfaen" w:hAnsi="Sylfaen"/>
        </w:rPr>
      </w:pPr>
      <w:r w:rsidRPr="00073A8C">
        <w:rPr>
          <w:rFonts w:ascii="Sylfaen" w:hAnsi="Sylfaen"/>
          <w:u w:val="single"/>
        </w:rPr>
        <w:t>Do §9 wzoru umowy.</w:t>
      </w:r>
      <w:r w:rsidRPr="00073A8C">
        <w:rPr>
          <w:rFonts w:ascii="Sylfaen" w:hAnsi="Sylfaen"/>
        </w:rPr>
        <w:t xml:space="preserve"> Prosimy o dodanie zastrzeżenia, że w przypadku, gdy strony nie dojdą do porozumienia w zakresie zmiany wynagrodzenia Wykonawcy w oparciu o §9 wzoru umowy, zarówno Wykonawca jaki i Zamawiający nabędą uprawnienie do rozwiązania w tej części umowy za porozumieniem stron, z zachowaniem jednomiesięcznego okresu wypowiedzenia, bez obowiązku ponoszenia z tego tytułu kar umownych.</w:t>
      </w:r>
    </w:p>
    <w:p w14:paraId="60F0B669" w14:textId="77777777" w:rsidR="00B51E6D" w:rsidRPr="00FD0CC5" w:rsidRDefault="00B51E6D" w:rsidP="00E01C48">
      <w:pPr>
        <w:ind w:firstLine="284"/>
        <w:jc w:val="both"/>
        <w:rPr>
          <w:rFonts w:ascii="Sylfaen" w:hAnsi="Sylfaen"/>
          <w:b/>
          <w:bCs/>
        </w:rPr>
      </w:pPr>
      <w:r w:rsidRPr="00FD0CC5">
        <w:rPr>
          <w:rFonts w:ascii="Sylfaen" w:hAnsi="Sylfaen" w:cs="Arial"/>
          <w:b/>
          <w:bCs/>
          <w:color w:val="212121"/>
        </w:rPr>
        <w:t>Odpowiedź: Zgodnie z SWZ.</w:t>
      </w:r>
    </w:p>
    <w:p w14:paraId="1E4D0FEA" w14:textId="77777777" w:rsidR="00FD0CC5" w:rsidRPr="00FD0CC5" w:rsidRDefault="00FD0CC5" w:rsidP="00E01C48">
      <w:pPr>
        <w:jc w:val="both"/>
        <w:rPr>
          <w:rFonts w:ascii="Sylfaen" w:hAnsi="Sylfaen"/>
        </w:rPr>
      </w:pPr>
    </w:p>
    <w:p w14:paraId="2007A0D8" w14:textId="77777777" w:rsidR="00073A8C" w:rsidRPr="00FD0CC5" w:rsidRDefault="00073A8C" w:rsidP="00E01C48">
      <w:pPr>
        <w:jc w:val="both"/>
        <w:rPr>
          <w:rFonts w:ascii="Sylfaen" w:hAnsi="Sylfaen"/>
        </w:rPr>
      </w:pPr>
    </w:p>
    <w:sectPr w:rsidR="00073A8C" w:rsidRPr="00FD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C050A"/>
    <w:multiLevelType w:val="hybridMultilevel"/>
    <w:tmpl w:val="4C329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83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C5"/>
    <w:rsid w:val="00066ED5"/>
    <w:rsid w:val="00073A8C"/>
    <w:rsid w:val="00542EA2"/>
    <w:rsid w:val="00710E27"/>
    <w:rsid w:val="009901A6"/>
    <w:rsid w:val="00B51E6D"/>
    <w:rsid w:val="00E01C48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4E9F"/>
  <w15:chartTrackingRefBased/>
  <w15:docId w15:val="{A0FBAA9E-E4B0-4AC5-B711-F23963DD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CC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2024-10-14T06:44:00Z</cp:lastPrinted>
  <dcterms:created xsi:type="dcterms:W3CDTF">2024-10-14T05:40:00Z</dcterms:created>
  <dcterms:modified xsi:type="dcterms:W3CDTF">2024-10-14T06:55:00Z</dcterms:modified>
</cp:coreProperties>
</file>