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4EE81" w14:textId="63B1DB48" w:rsidR="00190B7A" w:rsidRDefault="00190B7A" w:rsidP="00190B7A">
      <w:pPr>
        <w:spacing w:after="0" w:line="360" w:lineRule="auto"/>
        <w:jc w:val="right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 xml:space="preserve">Toruń, dn. </w:t>
      </w:r>
      <w:r>
        <w:rPr>
          <w:rFonts w:ascii="Sylfaen" w:hAnsi="Sylfaen"/>
          <w:sz w:val="20"/>
          <w:szCs w:val="20"/>
        </w:rPr>
        <w:t>01</w:t>
      </w:r>
      <w:r>
        <w:rPr>
          <w:rFonts w:ascii="Sylfaen" w:hAnsi="Sylfaen"/>
          <w:sz w:val="20"/>
          <w:szCs w:val="20"/>
        </w:rPr>
        <w:t>.</w:t>
      </w:r>
      <w:r>
        <w:rPr>
          <w:rFonts w:ascii="Sylfaen" w:hAnsi="Sylfaen"/>
          <w:sz w:val="20"/>
          <w:szCs w:val="20"/>
        </w:rPr>
        <w:t>10</w:t>
      </w:r>
      <w:r>
        <w:rPr>
          <w:rFonts w:ascii="Sylfaen" w:hAnsi="Sylfaen"/>
          <w:sz w:val="20"/>
          <w:szCs w:val="20"/>
        </w:rPr>
        <w:t>.2024 r.</w:t>
      </w:r>
    </w:p>
    <w:p w14:paraId="4F1E9E55" w14:textId="77777777" w:rsidR="00190B7A" w:rsidRDefault="00190B7A" w:rsidP="00190B7A">
      <w:pPr>
        <w:spacing w:after="0" w:line="240" w:lineRule="auto"/>
        <w:jc w:val="both"/>
        <w:rPr>
          <w:rFonts w:ascii="Sylfaen" w:hAnsi="Sylfaen"/>
          <w:sz w:val="20"/>
          <w:szCs w:val="20"/>
        </w:rPr>
      </w:pPr>
    </w:p>
    <w:p w14:paraId="64AD0A0E" w14:textId="589F004C" w:rsidR="00190B7A" w:rsidRDefault="00190B7A" w:rsidP="00190B7A">
      <w:pPr>
        <w:spacing w:after="0" w:line="240" w:lineRule="auto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L.dz. SSM.DZP.200.</w:t>
      </w:r>
      <w:r>
        <w:rPr>
          <w:rFonts w:ascii="Sylfaen" w:hAnsi="Sylfaen"/>
          <w:sz w:val="20"/>
          <w:szCs w:val="20"/>
        </w:rPr>
        <w:t>169</w:t>
      </w:r>
      <w:r>
        <w:rPr>
          <w:rFonts w:ascii="Sylfaen" w:hAnsi="Sylfaen"/>
          <w:sz w:val="20"/>
          <w:szCs w:val="20"/>
        </w:rPr>
        <w:t>.2024</w:t>
      </w:r>
    </w:p>
    <w:p w14:paraId="5D67997E" w14:textId="77777777" w:rsidR="00190B7A" w:rsidRDefault="00190B7A" w:rsidP="00190B7A">
      <w:pPr>
        <w:spacing w:after="0" w:line="240" w:lineRule="auto"/>
        <w:jc w:val="both"/>
        <w:rPr>
          <w:rFonts w:ascii="Sylfaen" w:hAnsi="Sylfaen"/>
          <w:sz w:val="20"/>
          <w:szCs w:val="20"/>
        </w:rPr>
      </w:pPr>
    </w:p>
    <w:p w14:paraId="6A7871E1" w14:textId="35701992" w:rsidR="00190B7A" w:rsidRDefault="00190B7A" w:rsidP="00190B7A">
      <w:pPr>
        <w:spacing w:after="0" w:line="240" w:lineRule="auto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dotyczy: postępowania o udzielenie zamówienia publiczne w trybie podstawowym na „Dostawę leków (</w:t>
      </w:r>
      <w:r>
        <w:rPr>
          <w:rFonts w:ascii="Sylfaen" w:hAnsi="Sylfaen"/>
          <w:sz w:val="20"/>
          <w:szCs w:val="20"/>
        </w:rPr>
        <w:t>XVI)</w:t>
      </w:r>
      <w:r>
        <w:rPr>
          <w:rFonts w:ascii="Sylfaen" w:hAnsi="Sylfaen"/>
          <w:sz w:val="20"/>
          <w:szCs w:val="20"/>
        </w:rPr>
        <w:t>”.</w:t>
      </w:r>
    </w:p>
    <w:p w14:paraId="29B5AF4A" w14:textId="77777777" w:rsidR="00190B7A" w:rsidRDefault="00190B7A" w:rsidP="00190B7A">
      <w:pPr>
        <w:spacing w:after="0" w:line="240" w:lineRule="auto"/>
        <w:jc w:val="both"/>
        <w:rPr>
          <w:rFonts w:ascii="Sylfaen" w:hAnsi="Sylfaen"/>
          <w:sz w:val="20"/>
          <w:szCs w:val="20"/>
        </w:rPr>
      </w:pPr>
    </w:p>
    <w:p w14:paraId="3A126899" w14:textId="1F16CCDF" w:rsidR="00190B7A" w:rsidRDefault="00190B7A" w:rsidP="00190B7A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W związku ze skierowanym</w:t>
      </w:r>
      <w:r>
        <w:rPr>
          <w:rFonts w:ascii="Sylfaen" w:hAnsi="Sylfaen"/>
          <w:sz w:val="20"/>
          <w:szCs w:val="20"/>
        </w:rPr>
        <w:t>i</w:t>
      </w:r>
      <w:r>
        <w:rPr>
          <w:rFonts w:ascii="Sylfaen" w:hAnsi="Sylfaen"/>
          <w:sz w:val="20"/>
          <w:szCs w:val="20"/>
        </w:rPr>
        <w:t xml:space="preserve"> zapytan</w:t>
      </w:r>
      <w:r>
        <w:rPr>
          <w:rFonts w:ascii="Sylfaen" w:hAnsi="Sylfaen"/>
          <w:sz w:val="20"/>
          <w:szCs w:val="20"/>
        </w:rPr>
        <w:t>iami</w:t>
      </w:r>
      <w:r>
        <w:rPr>
          <w:rFonts w:ascii="Sylfaen" w:hAnsi="Sylfaen"/>
          <w:sz w:val="20"/>
          <w:szCs w:val="20"/>
        </w:rPr>
        <w:t xml:space="preserve"> o wyjaśnienie treści SWZ Specjalistyczny Szpital Miejski im. M. Kopernika w Toruniu udziela, zgodnie z art. 284 ustawy z dnia 11 września 2019 r. Prawo zamówień publicznych (</w:t>
      </w:r>
      <w:proofErr w:type="spellStart"/>
      <w:r>
        <w:rPr>
          <w:rFonts w:ascii="Sylfaen" w:hAnsi="Sylfaen"/>
          <w:sz w:val="20"/>
          <w:szCs w:val="20"/>
        </w:rPr>
        <w:t>t.j</w:t>
      </w:r>
      <w:proofErr w:type="spellEnd"/>
      <w:r>
        <w:rPr>
          <w:rFonts w:ascii="Sylfaen" w:hAnsi="Sylfaen"/>
          <w:sz w:val="20"/>
          <w:szCs w:val="20"/>
        </w:rPr>
        <w:t>. Dz. U. z 202</w:t>
      </w:r>
      <w:r>
        <w:rPr>
          <w:rFonts w:ascii="Sylfaen" w:hAnsi="Sylfaen"/>
          <w:sz w:val="20"/>
          <w:szCs w:val="20"/>
        </w:rPr>
        <w:t>4</w:t>
      </w:r>
      <w:r>
        <w:rPr>
          <w:rFonts w:ascii="Sylfaen" w:hAnsi="Sylfaen"/>
          <w:sz w:val="20"/>
          <w:szCs w:val="20"/>
        </w:rPr>
        <w:t xml:space="preserve"> r., poz. 1</w:t>
      </w:r>
      <w:r>
        <w:rPr>
          <w:rFonts w:ascii="Sylfaen" w:hAnsi="Sylfaen"/>
          <w:sz w:val="20"/>
          <w:szCs w:val="20"/>
        </w:rPr>
        <w:t>320</w:t>
      </w:r>
      <w:r>
        <w:rPr>
          <w:rFonts w:ascii="Sylfaen" w:hAnsi="Sylfaen"/>
          <w:sz w:val="20"/>
          <w:szCs w:val="20"/>
        </w:rPr>
        <w:t>), następujących wyjaśnień:</w:t>
      </w:r>
    </w:p>
    <w:p w14:paraId="6F4390B1" w14:textId="77777777" w:rsidR="00190B7A" w:rsidRDefault="00190B7A" w:rsidP="00190B7A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</w:rPr>
      </w:pPr>
    </w:p>
    <w:p w14:paraId="0E12D1B6" w14:textId="77777777" w:rsidR="00190B7A" w:rsidRDefault="00190B7A" w:rsidP="00190B7A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</w:rPr>
      </w:pPr>
    </w:p>
    <w:p w14:paraId="44EABE2D" w14:textId="77777777" w:rsidR="00190B7A" w:rsidRDefault="00190B7A" w:rsidP="00190B7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Minion-Bold"/>
          <w:b/>
          <w:bCs/>
          <w:kern w:val="0"/>
        </w:rPr>
      </w:pPr>
    </w:p>
    <w:p w14:paraId="07B33977" w14:textId="77777777" w:rsidR="00190B7A" w:rsidRDefault="00190B7A" w:rsidP="00190B7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Minion-Bold"/>
          <w:b/>
          <w:bCs/>
          <w:kern w:val="0"/>
        </w:rPr>
      </w:pPr>
    </w:p>
    <w:p w14:paraId="0746649B" w14:textId="77777777" w:rsidR="00190B7A" w:rsidRDefault="00190B7A" w:rsidP="00190B7A">
      <w:pPr>
        <w:pStyle w:val="Akapitzlist"/>
        <w:numPr>
          <w:ilvl w:val="0"/>
          <w:numId w:val="1"/>
        </w:numPr>
        <w:jc w:val="both"/>
        <w:rPr>
          <w:rFonts w:ascii="Sylfaen" w:hAnsi="Sylfaen"/>
        </w:rPr>
      </w:pPr>
      <w:r w:rsidRPr="00190B7A">
        <w:rPr>
          <w:rFonts w:ascii="Sylfaen" w:hAnsi="Sylfaen"/>
        </w:rPr>
        <w:t xml:space="preserve">Do §4 ust. 3 wzoru umowy: Czy Zamawiający wyrazi zgodę na dodanie do §4 ust. 3 zdania: „(…), chyba że inne okoliczności uzasadniają wystawienie większej ilości faktur (np. odrębne faktury dla środków kontrolowanych, dla produktów przewożonych w niskiej temperaturze oraz dla produktów zamawianych w ramach różnych umów łączących Wykonawcę z Zamawiającym). W takiej sytuacji nie zostanie naliczona kara umowna wskazana w §6 ust. 7 wzoru umowy."? </w:t>
      </w:r>
    </w:p>
    <w:p w14:paraId="30C99D8F" w14:textId="77777777" w:rsidR="00CB32E7" w:rsidRPr="000A5E6B" w:rsidRDefault="00CB32E7" w:rsidP="00CB32E7">
      <w:pPr>
        <w:pStyle w:val="Akapitzlist"/>
        <w:jc w:val="both"/>
        <w:rPr>
          <w:rFonts w:ascii="Sylfaen" w:hAnsi="Sylfaen"/>
          <w:b/>
          <w:bCs/>
        </w:rPr>
      </w:pPr>
      <w:r w:rsidRPr="000A5E6B">
        <w:rPr>
          <w:rFonts w:ascii="Sylfaen" w:hAnsi="Sylfaen" w:cs="Arial"/>
          <w:b/>
          <w:bCs/>
          <w:color w:val="212121"/>
        </w:rPr>
        <w:t>Odpowiedź: Zgodnie z SWZ.</w:t>
      </w:r>
    </w:p>
    <w:p w14:paraId="7360F6CE" w14:textId="77777777" w:rsidR="00CB32E7" w:rsidRDefault="00CB32E7" w:rsidP="00CB32E7">
      <w:pPr>
        <w:pStyle w:val="Akapitzlist"/>
        <w:jc w:val="both"/>
        <w:rPr>
          <w:rFonts w:ascii="Sylfaen" w:hAnsi="Sylfaen"/>
        </w:rPr>
      </w:pPr>
    </w:p>
    <w:p w14:paraId="1B798BC6" w14:textId="77777777" w:rsidR="00190B7A" w:rsidRDefault="00190B7A" w:rsidP="00190B7A">
      <w:pPr>
        <w:pStyle w:val="Akapitzlist"/>
        <w:numPr>
          <w:ilvl w:val="0"/>
          <w:numId w:val="1"/>
        </w:numPr>
        <w:jc w:val="both"/>
        <w:rPr>
          <w:rFonts w:ascii="Sylfaen" w:hAnsi="Sylfaen"/>
        </w:rPr>
      </w:pPr>
      <w:r w:rsidRPr="00190B7A">
        <w:rPr>
          <w:rFonts w:ascii="Sylfaen" w:hAnsi="Sylfaen"/>
        </w:rPr>
        <w:t xml:space="preserve"> Do §5 ust. 2 wzoru umowy. Prosimy o dopisanie do §5 ust. 2 następującej treści: „Dostawy produktów z krótszym terminem ważności mogą być dopuszczone w wyjątkowych sytuacjach i każdorazowo zgodę na nie musi wyrazić upoważniony przedstawiciel Zamawiającego." </w:t>
      </w:r>
    </w:p>
    <w:p w14:paraId="7DF5A5B2" w14:textId="2F0F18EC" w:rsidR="00CB32E7" w:rsidRDefault="00CB32E7" w:rsidP="00CB32E7">
      <w:pPr>
        <w:pStyle w:val="Akapitzlist"/>
        <w:jc w:val="both"/>
        <w:rPr>
          <w:rFonts w:ascii="Sylfaen" w:hAnsi="Sylfaen" w:cs="Arial"/>
          <w:b/>
          <w:bCs/>
          <w:color w:val="212121"/>
        </w:rPr>
      </w:pPr>
      <w:r w:rsidRPr="000A5E6B">
        <w:rPr>
          <w:rFonts w:ascii="Sylfaen" w:hAnsi="Sylfaen" w:cs="Arial"/>
          <w:b/>
          <w:bCs/>
          <w:color w:val="212121"/>
        </w:rPr>
        <w:t>Odpowiedź: Zgodnie z SWZ.</w:t>
      </w:r>
    </w:p>
    <w:p w14:paraId="20ED2866" w14:textId="77777777" w:rsidR="00CB32E7" w:rsidRPr="00CB32E7" w:rsidRDefault="00CB32E7" w:rsidP="00CB32E7">
      <w:pPr>
        <w:pStyle w:val="Akapitzlist"/>
        <w:jc w:val="both"/>
        <w:rPr>
          <w:rFonts w:ascii="Sylfaen" w:hAnsi="Sylfaen"/>
          <w:b/>
          <w:bCs/>
        </w:rPr>
      </w:pPr>
    </w:p>
    <w:p w14:paraId="2A12BA40" w14:textId="45339850" w:rsidR="00190B7A" w:rsidRDefault="00190B7A" w:rsidP="00190B7A">
      <w:pPr>
        <w:pStyle w:val="Akapitzlist"/>
        <w:numPr>
          <w:ilvl w:val="0"/>
          <w:numId w:val="1"/>
        </w:numPr>
        <w:jc w:val="both"/>
        <w:rPr>
          <w:rFonts w:ascii="Sylfaen" w:hAnsi="Sylfaen"/>
        </w:rPr>
      </w:pPr>
      <w:r w:rsidRPr="00190B7A">
        <w:rPr>
          <w:rFonts w:ascii="Sylfaen" w:hAnsi="Sylfaen"/>
        </w:rPr>
        <w:t xml:space="preserve"> Do §6 ust. 1 pkt 2 wzoru umowy: Zważywszy na fakt, iż warunkiem prawidłowo i skutecznie zastrzeżonej kary umownej jest precyzyjne i konkretnie wskazanie obowiązku strony, którego niewykonanie lub nienależyte wykonanie rodzi obowiązek zapłaty kary umownej, prosimy o wskazanie jakie okoliczności Zamawiający ma na myśli jako przypadki niewykonania lub nienależytego wykonania umowy, skutkujące obowiązkiem zapłaty kary umownej przez Wykonawcę oraz ustanowienie konkretnego, zamkniętego katalogu tych okoliczności. </w:t>
      </w:r>
    </w:p>
    <w:p w14:paraId="44945325" w14:textId="77777777" w:rsidR="00CB32E7" w:rsidRDefault="00CB32E7" w:rsidP="00CB32E7">
      <w:pPr>
        <w:pStyle w:val="Akapitzlist"/>
        <w:jc w:val="both"/>
        <w:rPr>
          <w:rFonts w:ascii="Sylfaen" w:hAnsi="Sylfaen" w:cs="Arial"/>
          <w:b/>
          <w:bCs/>
          <w:color w:val="212121"/>
        </w:rPr>
      </w:pPr>
      <w:r w:rsidRPr="000A5E6B">
        <w:rPr>
          <w:rFonts w:ascii="Sylfaen" w:hAnsi="Sylfaen" w:cs="Arial"/>
          <w:b/>
          <w:bCs/>
          <w:color w:val="212121"/>
        </w:rPr>
        <w:t>Odpowiedź: Zgodnie z SWZ.</w:t>
      </w:r>
    </w:p>
    <w:p w14:paraId="763536CA" w14:textId="77777777" w:rsidR="00CB32E7" w:rsidRDefault="00CB32E7" w:rsidP="00CB32E7">
      <w:pPr>
        <w:pStyle w:val="Akapitzlist"/>
        <w:jc w:val="both"/>
        <w:rPr>
          <w:rFonts w:ascii="Sylfaen" w:hAnsi="Sylfaen"/>
        </w:rPr>
      </w:pPr>
    </w:p>
    <w:p w14:paraId="60342D18" w14:textId="77777777" w:rsidR="00190B7A" w:rsidRDefault="00190B7A" w:rsidP="00190B7A">
      <w:pPr>
        <w:pStyle w:val="Akapitzlist"/>
        <w:numPr>
          <w:ilvl w:val="0"/>
          <w:numId w:val="1"/>
        </w:numPr>
        <w:jc w:val="both"/>
        <w:rPr>
          <w:rFonts w:ascii="Sylfaen" w:hAnsi="Sylfaen"/>
        </w:rPr>
      </w:pPr>
      <w:r w:rsidRPr="00190B7A">
        <w:rPr>
          <w:rFonts w:ascii="Sylfaen" w:hAnsi="Sylfaen"/>
        </w:rPr>
        <w:t xml:space="preserve"> Do §6 ust. 2 wzoru umowy. Czy Zamawiający wyrazi zgodę na zmianę sposobu obliczania kary umownej zastrzeżonej w §6 ust. 2 wzoru umowy w taki sposób, aby wynosiła 5% wartości brutto niezrealizowanej części umowy? </w:t>
      </w:r>
    </w:p>
    <w:p w14:paraId="4F80C227" w14:textId="77777777" w:rsidR="00CB32E7" w:rsidRDefault="00CB32E7" w:rsidP="00CB32E7">
      <w:pPr>
        <w:pStyle w:val="Akapitzlist"/>
        <w:jc w:val="both"/>
        <w:rPr>
          <w:rFonts w:ascii="Sylfaen" w:hAnsi="Sylfaen" w:cs="Arial"/>
          <w:b/>
          <w:bCs/>
          <w:color w:val="212121"/>
        </w:rPr>
      </w:pPr>
      <w:r w:rsidRPr="000A5E6B">
        <w:rPr>
          <w:rFonts w:ascii="Sylfaen" w:hAnsi="Sylfaen" w:cs="Arial"/>
          <w:b/>
          <w:bCs/>
          <w:color w:val="212121"/>
        </w:rPr>
        <w:t>Odpowiedź: Zgodnie z SWZ.</w:t>
      </w:r>
    </w:p>
    <w:p w14:paraId="719A822C" w14:textId="77777777" w:rsidR="00CB32E7" w:rsidRDefault="00CB32E7" w:rsidP="00CB32E7">
      <w:pPr>
        <w:pStyle w:val="Akapitzlist"/>
        <w:jc w:val="both"/>
        <w:rPr>
          <w:rFonts w:ascii="Sylfaen" w:hAnsi="Sylfaen"/>
        </w:rPr>
      </w:pPr>
    </w:p>
    <w:p w14:paraId="52F56DB6" w14:textId="77777777" w:rsidR="00190B7A" w:rsidRDefault="00190B7A" w:rsidP="00190B7A">
      <w:pPr>
        <w:pStyle w:val="Akapitzlist"/>
        <w:numPr>
          <w:ilvl w:val="0"/>
          <w:numId w:val="1"/>
        </w:numPr>
        <w:jc w:val="both"/>
        <w:rPr>
          <w:rFonts w:ascii="Sylfaen" w:hAnsi="Sylfaen"/>
        </w:rPr>
      </w:pPr>
      <w:r w:rsidRPr="00190B7A">
        <w:rPr>
          <w:rFonts w:ascii="Sylfaen" w:hAnsi="Sylfaen"/>
        </w:rPr>
        <w:t xml:space="preserve"> Do §8 ust. 5 wzoru umowy: Prosimy o informację, czy w przypadku wstrzymania produkcji lub wycofania z obrotu przedmiotu umowy oraz braku możliwości dostarczenia zamiennika produktu w cenie przetargowej (bo np. będzie to groziło rażącą stratą dla </w:t>
      </w:r>
      <w:r w:rsidRPr="00190B7A">
        <w:rPr>
          <w:rFonts w:ascii="Sylfaen" w:hAnsi="Sylfaen"/>
        </w:rPr>
        <w:lastRenderedPageBreak/>
        <w:t xml:space="preserve">Wykonawcy), Zamawiający wyrazi zgodę na sprzedaż w cenie zbliżonej do rynkowej lub wyłączenie tego produktu z umowy bez konieczności ponoszenia kary przez Wykonawcę? </w:t>
      </w:r>
    </w:p>
    <w:p w14:paraId="31F2350A" w14:textId="77777777" w:rsidR="00CB32E7" w:rsidRDefault="00CB32E7" w:rsidP="00CB32E7">
      <w:pPr>
        <w:pStyle w:val="Akapitzlist"/>
        <w:jc w:val="both"/>
        <w:rPr>
          <w:rFonts w:ascii="Sylfaen" w:hAnsi="Sylfaen" w:cs="Arial"/>
          <w:b/>
          <w:bCs/>
          <w:color w:val="212121"/>
        </w:rPr>
      </w:pPr>
      <w:r w:rsidRPr="000A5E6B">
        <w:rPr>
          <w:rFonts w:ascii="Sylfaen" w:hAnsi="Sylfaen" w:cs="Arial"/>
          <w:b/>
          <w:bCs/>
          <w:color w:val="212121"/>
        </w:rPr>
        <w:t>Odpowiedź: Zgodnie z SWZ.</w:t>
      </w:r>
    </w:p>
    <w:p w14:paraId="701D5FD4" w14:textId="77777777" w:rsidR="00CB32E7" w:rsidRDefault="00CB32E7" w:rsidP="00CB32E7">
      <w:pPr>
        <w:pStyle w:val="Akapitzlist"/>
        <w:jc w:val="both"/>
        <w:rPr>
          <w:rFonts w:ascii="Sylfaen" w:hAnsi="Sylfaen"/>
        </w:rPr>
      </w:pPr>
    </w:p>
    <w:p w14:paraId="6620BB97" w14:textId="77777777" w:rsidR="00190B7A" w:rsidRDefault="00190B7A" w:rsidP="00190B7A">
      <w:pPr>
        <w:pStyle w:val="Akapitzlist"/>
        <w:numPr>
          <w:ilvl w:val="0"/>
          <w:numId w:val="1"/>
        </w:numPr>
        <w:jc w:val="both"/>
        <w:rPr>
          <w:rFonts w:ascii="Sylfaen" w:hAnsi="Sylfaen"/>
        </w:rPr>
      </w:pPr>
      <w:r w:rsidRPr="00190B7A">
        <w:rPr>
          <w:rFonts w:ascii="Sylfaen" w:hAnsi="Sylfaen"/>
        </w:rPr>
        <w:t xml:space="preserve">Do §9 ust. 5 wzoru umowy: Czy Zamawiający wyrazi zgodę na podniesienie maksymalnego poziomu wartości zmiany wynagrodzenia, jaką dopuszcza do łącznie 15% w stosunku do wartości całkowitego wynagrodzenia wykonawcy? </w:t>
      </w:r>
    </w:p>
    <w:p w14:paraId="60729AAD" w14:textId="77777777" w:rsidR="00CB32E7" w:rsidRDefault="00CB32E7" w:rsidP="00CB32E7">
      <w:pPr>
        <w:pStyle w:val="Akapitzlist"/>
        <w:jc w:val="both"/>
        <w:rPr>
          <w:rFonts w:ascii="Sylfaen" w:hAnsi="Sylfaen" w:cs="Arial"/>
          <w:b/>
          <w:bCs/>
          <w:color w:val="212121"/>
        </w:rPr>
      </w:pPr>
      <w:r w:rsidRPr="000A5E6B">
        <w:rPr>
          <w:rFonts w:ascii="Sylfaen" w:hAnsi="Sylfaen" w:cs="Arial"/>
          <w:b/>
          <w:bCs/>
          <w:color w:val="212121"/>
        </w:rPr>
        <w:t>Odpowiedź: Zgodnie z SWZ.</w:t>
      </w:r>
    </w:p>
    <w:p w14:paraId="1FC194B5" w14:textId="77777777" w:rsidR="00CB32E7" w:rsidRDefault="00CB32E7" w:rsidP="00CB32E7">
      <w:pPr>
        <w:pStyle w:val="Akapitzlist"/>
        <w:jc w:val="both"/>
        <w:rPr>
          <w:rFonts w:ascii="Sylfaen" w:hAnsi="Sylfaen"/>
        </w:rPr>
      </w:pPr>
    </w:p>
    <w:p w14:paraId="17EEEB7A" w14:textId="77777777" w:rsidR="00190B7A" w:rsidRDefault="00190B7A" w:rsidP="00190B7A">
      <w:pPr>
        <w:pStyle w:val="Akapitzlist"/>
        <w:numPr>
          <w:ilvl w:val="0"/>
          <w:numId w:val="1"/>
        </w:numPr>
        <w:jc w:val="both"/>
        <w:rPr>
          <w:rFonts w:ascii="Sylfaen" w:hAnsi="Sylfaen"/>
        </w:rPr>
      </w:pPr>
      <w:r w:rsidRPr="00190B7A">
        <w:rPr>
          <w:rFonts w:ascii="Sylfaen" w:hAnsi="Sylfaen"/>
        </w:rPr>
        <w:t xml:space="preserve"> Do §9 ust. 6 wzoru umowy. Prosimy o usunięcie warunku składania dowodów z §9 ust. 6, ponieważ zapis ten dubluje warunki waloryzacji i de facto nakazuje potwierdzać dokumentami obiektywny wskaźnik zmiany cen publikowany przez Prezesa GUS. Podkreślamy jednocześnie, że oczekiwanie przedstawienia dokumentów potwierdzających faktyczny wzrost cen materiałów lub kosztów jest w praktyce niemożliwy do zrealizowania. Po pierwsze, faktura zakupu produktu będącego przedmiotem umowy jest objęta tajemnicą handlową zarówno dostawcy jak i (przede wszystkim) producenta. Po drugie, znaczącym kosztem wykonania zamówienia publicznego, oprócz kosztów osobowych, są również koszty przechowywania i transportu, w których skład wchodzą głównie koszty energii i paliw. Każdy z Dostawców realizujących zamówienie działa jako hurtownia farmaceutyczna lub producent, posiadający zezwolenie również na prowadzenie hurtowni farmaceutycznej i w toku swojej działalności nie realizuje jednego tylko zamówienia na dostawy dla jednego Odbiorcy, zatem udokumentowanie kosztów fakturami jest w praktyce niemożliwe, ponieważ ilości faktur wystawianych w każdym kwartale liczone są w tysiącach sztuk. Poza tym fakt zmian cen energii i paliw jest faktem notoryjnym, doskonale znanym odbiorcy, i jako taki nie powinna zachodzić konieczność jego udawadniania, tym bardziej, że jego wzrost jest odzwierciedlony również w tzw. wskaźniku GUS tj. we wskaźniku cen towarów i usług konsumpcyjnych ogółem publikowanym przez Prezesa Głównego Urzędu Statystycznego. </w:t>
      </w:r>
    </w:p>
    <w:p w14:paraId="1216ED63" w14:textId="77777777" w:rsidR="00CB32E7" w:rsidRDefault="00CB32E7" w:rsidP="00CB32E7">
      <w:pPr>
        <w:pStyle w:val="Akapitzlist"/>
        <w:jc w:val="both"/>
        <w:rPr>
          <w:rFonts w:ascii="Sylfaen" w:hAnsi="Sylfaen" w:cs="Arial"/>
          <w:b/>
          <w:bCs/>
          <w:color w:val="212121"/>
        </w:rPr>
      </w:pPr>
      <w:r w:rsidRPr="000A5E6B">
        <w:rPr>
          <w:rFonts w:ascii="Sylfaen" w:hAnsi="Sylfaen" w:cs="Arial"/>
          <w:b/>
          <w:bCs/>
          <w:color w:val="212121"/>
        </w:rPr>
        <w:t>Odpowiedź: Zgodnie z SWZ.</w:t>
      </w:r>
    </w:p>
    <w:p w14:paraId="761FE02A" w14:textId="77777777" w:rsidR="00CB32E7" w:rsidRDefault="00CB32E7" w:rsidP="00CB32E7">
      <w:pPr>
        <w:pStyle w:val="Akapitzlist"/>
        <w:jc w:val="both"/>
        <w:rPr>
          <w:rFonts w:ascii="Sylfaen" w:hAnsi="Sylfaen"/>
        </w:rPr>
      </w:pPr>
    </w:p>
    <w:p w14:paraId="4851C269" w14:textId="17AB3FE4" w:rsidR="00CB32E7" w:rsidRDefault="00190B7A" w:rsidP="00CB32E7">
      <w:pPr>
        <w:pStyle w:val="Akapitzlist"/>
        <w:numPr>
          <w:ilvl w:val="0"/>
          <w:numId w:val="1"/>
        </w:numPr>
        <w:jc w:val="both"/>
        <w:rPr>
          <w:rFonts w:ascii="Sylfaen" w:hAnsi="Sylfaen"/>
        </w:rPr>
      </w:pPr>
      <w:r w:rsidRPr="00190B7A">
        <w:rPr>
          <w:rFonts w:ascii="Sylfaen" w:hAnsi="Sylfaen"/>
        </w:rPr>
        <w:t xml:space="preserve">Do §9 wzoru umowy. Prosimy o dodanie zastrzeżenia, że w przypadku, gdy strony nie dojdą do porozumienia w zakresie zmiany wynagrodzenia Wykonawcy w oparciu o §9 wzoru umowy, zarówno Wykonawca jaki i Zamawiający nabędą uprawnienie do rozwiązania w tej części umowy za porozumieniem stron, z zachowaniem jednomiesięcznego okresu wypowiedzenia, bez obowiązku ponoszenia z tego tytułu kar umownych. </w:t>
      </w:r>
    </w:p>
    <w:p w14:paraId="4A3FC4FC" w14:textId="19AAA66F" w:rsidR="00CB32E7" w:rsidRPr="00FC6107" w:rsidRDefault="00FC6107" w:rsidP="00FC6107">
      <w:pPr>
        <w:pStyle w:val="Akapitzlist"/>
        <w:jc w:val="both"/>
        <w:rPr>
          <w:rFonts w:ascii="Sylfaen" w:hAnsi="Sylfaen" w:cs="Arial"/>
          <w:b/>
          <w:bCs/>
          <w:color w:val="212121"/>
        </w:rPr>
      </w:pPr>
      <w:r w:rsidRPr="000A5E6B">
        <w:rPr>
          <w:rFonts w:ascii="Sylfaen" w:hAnsi="Sylfaen" w:cs="Arial"/>
          <w:b/>
          <w:bCs/>
          <w:color w:val="212121"/>
        </w:rPr>
        <w:t>Odpowiedź: Zgodnie z SWZ.</w:t>
      </w:r>
      <w:r w:rsidR="00721F3D">
        <w:rPr>
          <w:rFonts w:ascii="Sylfaen" w:hAnsi="Sylfaen" w:cs="Arial"/>
          <w:b/>
          <w:bCs/>
          <w:color w:val="212121"/>
        </w:rPr>
        <w:t>,</w:t>
      </w:r>
    </w:p>
    <w:p w14:paraId="76B9A019" w14:textId="77777777" w:rsidR="00CB32E7" w:rsidRPr="00CB32E7" w:rsidRDefault="00CB32E7" w:rsidP="00CB32E7">
      <w:pPr>
        <w:pStyle w:val="Akapitzlist"/>
        <w:jc w:val="both"/>
        <w:rPr>
          <w:rFonts w:ascii="Sylfaen" w:hAnsi="Sylfaen"/>
        </w:rPr>
      </w:pPr>
    </w:p>
    <w:p w14:paraId="007D55AC" w14:textId="77777777" w:rsidR="000A5E6B" w:rsidRPr="000A5E6B" w:rsidRDefault="00190B7A" w:rsidP="000A5E6B">
      <w:pPr>
        <w:pStyle w:val="Akapitzlist"/>
        <w:numPr>
          <w:ilvl w:val="0"/>
          <w:numId w:val="1"/>
        </w:numPr>
        <w:jc w:val="both"/>
        <w:rPr>
          <w:rFonts w:ascii="Sylfaen" w:hAnsi="Sylfaen"/>
        </w:rPr>
      </w:pPr>
      <w:r w:rsidRPr="00190B7A">
        <w:rPr>
          <w:rFonts w:ascii="Sylfaen" w:hAnsi="Sylfaen" w:cs="Arial"/>
          <w:color w:val="212121"/>
        </w:rPr>
        <w:t>Dotyczy pakiet 1 poz</w:t>
      </w:r>
      <w:r>
        <w:rPr>
          <w:rFonts w:ascii="Sylfaen" w:hAnsi="Sylfaen" w:cs="Arial"/>
          <w:color w:val="212121"/>
        </w:rPr>
        <w:t>.</w:t>
      </w:r>
      <w:r w:rsidRPr="00190B7A">
        <w:rPr>
          <w:rFonts w:ascii="Sylfaen" w:hAnsi="Sylfaen" w:cs="Arial"/>
          <w:color w:val="212121"/>
        </w:rPr>
        <w:t xml:space="preserve"> 12, 13</w:t>
      </w:r>
      <w:r>
        <w:rPr>
          <w:rFonts w:ascii="Sylfaen" w:hAnsi="Sylfaen" w:cs="Arial"/>
          <w:color w:val="212121"/>
        </w:rPr>
        <w:t xml:space="preserve">, </w:t>
      </w:r>
      <w:r w:rsidRPr="00190B7A">
        <w:rPr>
          <w:rFonts w:ascii="Sylfaen" w:hAnsi="Sylfaen" w:cs="Arial"/>
          <w:color w:val="212121"/>
        </w:rPr>
        <w:t xml:space="preserve">Czy Zamawiający wyrazi zgodę na wydzieleniu leków z pakietu i utworzenie dodatkowego w celu zaoferowania korzystniejszych warunków </w:t>
      </w:r>
      <w:r w:rsidRPr="000A5E6B">
        <w:rPr>
          <w:rFonts w:ascii="Sylfaen" w:hAnsi="Sylfaen" w:cs="Arial"/>
          <w:color w:val="212121"/>
        </w:rPr>
        <w:t>cenowych ?</w:t>
      </w:r>
    </w:p>
    <w:p w14:paraId="3D065AC5" w14:textId="3256C800" w:rsidR="000A5E6B" w:rsidRPr="000A5E6B" w:rsidRDefault="000A5E6B" w:rsidP="000A5E6B">
      <w:pPr>
        <w:pStyle w:val="Akapitzlist"/>
        <w:jc w:val="both"/>
        <w:rPr>
          <w:rFonts w:ascii="Sylfaen" w:hAnsi="Sylfaen"/>
          <w:b/>
          <w:bCs/>
        </w:rPr>
      </w:pPr>
      <w:r w:rsidRPr="000A5E6B">
        <w:rPr>
          <w:rFonts w:ascii="Sylfaen" w:hAnsi="Sylfaen" w:cs="Arial"/>
          <w:b/>
          <w:bCs/>
          <w:color w:val="212121"/>
        </w:rPr>
        <w:t>Odpowiedź: Zgodnie z SWZ.</w:t>
      </w:r>
    </w:p>
    <w:p w14:paraId="4CF73A0C" w14:textId="77777777" w:rsidR="000A5E6B" w:rsidRPr="000A5E6B" w:rsidRDefault="000A5E6B" w:rsidP="000A5E6B">
      <w:pPr>
        <w:pStyle w:val="Akapitzlist"/>
        <w:jc w:val="both"/>
        <w:rPr>
          <w:rFonts w:ascii="Sylfaen" w:hAnsi="Sylfaen"/>
        </w:rPr>
      </w:pPr>
    </w:p>
    <w:p w14:paraId="0F28ACEB" w14:textId="2AF199BF" w:rsidR="000A5E6B" w:rsidRPr="000A5E6B" w:rsidRDefault="000A5E6B" w:rsidP="000A5E6B">
      <w:pPr>
        <w:pStyle w:val="Akapitzlist"/>
        <w:numPr>
          <w:ilvl w:val="0"/>
          <w:numId w:val="1"/>
        </w:numPr>
        <w:jc w:val="both"/>
        <w:rPr>
          <w:rFonts w:ascii="Sylfaen" w:hAnsi="Sylfaen"/>
        </w:rPr>
      </w:pPr>
      <w:r w:rsidRPr="000A5E6B">
        <w:rPr>
          <w:rFonts w:ascii="Sylfaen" w:hAnsi="Sylfaen"/>
        </w:rPr>
        <w:t xml:space="preserve">Czy </w:t>
      </w:r>
      <w:r w:rsidRPr="000A5E6B">
        <w:rPr>
          <w:rFonts w:ascii="Sylfaen" w:eastAsia="Times New Roman" w:hAnsi="Sylfaen" w:cs="Calibri"/>
          <w:bCs/>
          <w:u w:val="single"/>
        </w:rPr>
        <w:t xml:space="preserve">w Pakiecie zbiorczym </w:t>
      </w:r>
      <w:proofErr w:type="spellStart"/>
      <w:r w:rsidRPr="000A5E6B">
        <w:rPr>
          <w:rFonts w:ascii="Sylfaen" w:eastAsia="Times New Roman" w:hAnsi="Sylfaen" w:cs="Calibri"/>
          <w:bCs/>
          <w:u w:val="single"/>
        </w:rPr>
        <w:t>poz</w:t>
      </w:r>
      <w:proofErr w:type="spellEnd"/>
      <w:r w:rsidRPr="000A5E6B">
        <w:rPr>
          <w:rFonts w:ascii="Sylfaen" w:eastAsia="Times New Roman" w:hAnsi="Sylfaen" w:cs="Calibri"/>
          <w:bCs/>
          <w:u w:val="single"/>
        </w:rPr>
        <w:t xml:space="preserve"> 17 </w:t>
      </w:r>
      <w:r w:rsidRPr="000A5E6B">
        <w:rPr>
          <w:rFonts w:ascii="Sylfaen" w:hAnsi="Sylfaen"/>
        </w:rPr>
        <w:t xml:space="preserve">Zamawiający dopuści zaoferowanie produktu </w:t>
      </w:r>
      <w:proofErr w:type="spellStart"/>
      <w:r w:rsidRPr="000A5E6B">
        <w:rPr>
          <w:rFonts w:ascii="Sylfaen" w:hAnsi="Sylfaen"/>
        </w:rPr>
        <w:t>EnteroDr</w:t>
      </w:r>
      <w:proofErr w:type="spellEnd"/>
      <w:r w:rsidRPr="000A5E6B">
        <w:rPr>
          <w:rFonts w:ascii="Sylfaen" w:hAnsi="Sylfaen"/>
        </w:rPr>
        <w:t xml:space="preserve">, również zawierającego 250mg kultur drożdżaków </w:t>
      </w:r>
      <w:proofErr w:type="spellStart"/>
      <w:r w:rsidRPr="000A5E6B">
        <w:rPr>
          <w:rFonts w:ascii="Sylfaen" w:hAnsi="Sylfaen"/>
          <w:i/>
          <w:iCs/>
        </w:rPr>
        <w:t>Saccharomyces</w:t>
      </w:r>
      <w:proofErr w:type="spellEnd"/>
      <w:r w:rsidRPr="000A5E6B">
        <w:rPr>
          <w:rFonts w:ascii="Sylfaen" w:hAnsi="Sylfaen"/>
          <w:i/>
          <w:iCs/>
        </w:rPr>
        <w:t xml:space="preserve"> </w:t>
      </w:r>
      <w:proofErr w:type="spellStart"/>
      <w:r w:rsidRPr="000A5E6B">
        <w:rPr>
          <w:rFonts w:ascii="Sylfaen" w:hAnsi="Sylfaen"/>
          <w:i/>
          <w:iCs/>
        </w:rPr>
        <w:t>boulardii</w:t>
      </w:r>
      <w:proofErr w:type="spellEnd"/>
      <w:r w:rsidRPr="000A5E6B">
        <w:rPr>
          <w:rFonts w:ascii="Sylfaen" w:hAnsi="Sylfaen"/>
        </w:rPr>
        <w:t xml:space="preserve"> w kapsułce?  </w:t>
      </w:r>
      <w:r w:rsidRPr="000A5E6B">
        <w:rPr>
          <w:rFonts w:ascii="Sylfaen" w:hAnsi="Sylfaen"/>
        </w:rPr>
        <w:lastRenderedPageBreak/>
        <w:t xml:space="preserve">Produkt konfekcjonowany w opakowaniach x 20 kaps. (prosimy o możliwość przeliczenia na odpowiednią liczbę opakowań i zaokrąglenia uzyskanego wyniku w górę).. </w:t>
      </w:r>
      <w:proofErr w:type="spellStart"/>
      <w:r w:rsidRPr="000A5E6B">
        <w:rPr>
          <w:rFonts w:ascii="Sylfaen" w:hAnsi="Sylfaen"/>
        </w:rPr>
        <w:t>EnteroDr</w:t>
      </w:r>
      <w:proofErr w:type="spellEnd"/>
      <w:r w:rsidRPr="000A5E6B">
        <w:rPr>
          <w:rFonts w:ascii="Sylfaen" w:hAnsi="Sylfaen"/>
        </w:rPr>
        <w:t xml:space="preserve"> zawiera kultury </w:t>
      </w:r>
      <w:proofErr w:type="spellStart"/>
      <w:r w:rsidRPr="000A5E6B">
        <w:rPr>
          <w:rFonts w:ascii="Sylfaen" w:hAnsi="Sylfaen"/>
        </w:rPr>
        <w:t>probiotycznych</w:t>
      </w:r>
      <w:proofErr w:type="spellEnd"/>
      <w:r w:rsidRPr="000A5E6B">
        <w:rPr>
          <w:rFonts w:ascii="Sylfaen" w:hAnsi="Sylfaen"/>
        </w:rPr>
        <w:t xml:space="preserve"> drożdży </w:t>
      </w:r>
      <w:proofErr w:type="spellStart"/>
      <w:r w:rsidRPr="000A5E6B">
        <w:rPr>
          <w:rFonts w:ascii="Sylfaen" w:hAnsi="Sylfaen"/>
        </w:rPr>
        <w:t>Saccharomyces</w:t>
      </w:r>
      <w:proofErr w:type="spellEnd"/>
      <w:r w:rsidRPr="000A5E6B">
        <w:rPr>
          <w:rFonts w:ascii="Sylfaen" w:hAnsi="Sylfaen"/>
        </w:rPr>
        <w:t xml:space="preserve"> </w:t>
      </w:r>
      <w:proofErr w:type="spellStart"/>
      <w:r w:rsidRPr="000A5E6B">
        <w:rPr>
          <w:rFonts w:ascii="Sylfaen" w:hAnsi="Sylfaen"/>
        </w:rPr>
        <w:t>boulardii</w:t>
      </w:r>
      <w:proofErr w:type="spellEnd"/>
      <w:r w:rsidRPr="000A5E6B">
        <w:rPr>
          <w:rFonts w:ascii="Sylfaen" w:hAnsi="Sylfaen"/>
        </w:rPr>
        <w:t xml:space="preserve"> DBVPG 6763 (szczep identyczny z CNCM I-745 w badaniach genotypowych).Główne wskazania do stosowania to zaburzenia mikroflory jelitowej u dzieci i osób zaburzenia mikroflory jelitowej u dzieci i osób dorosłych w biegunkach o różnej etiologii. Istnieje możliwość przechowywania poza lodówką co jest wygodne do przechowywania w aptece szpitalnej. Dodatkowo </w:t>
      </w:r>
      <w:proofErr w:type="spellStart"/>
      <w:r w:rsidRPr="000A5E6B">
        <w:rPr>
          <w:rFonts w:ascii="Sylfaen" w:hAnsi="Sylfaen"/>
        </w:rPr>
        <w:t>EnteroDr</w:t>
      </w:r>
      <w:proofErr w:type="spellEnd"/>
      <w:r w:rsidRPr="000A5E6B">
        <w:rPr>
          <w:rFonts w:ascii="Sylfaen" w:hAnsi="Sylfaen"/>
        </w:rPr>
        <w:t xml:space="preserve"> w swoim składzie  nie posiada substancji alergizujących - glutenu, laktozy i białek mleka krowiego</w:t>
      </w:r>
      <w:r>
        <w:rPr>
          <w:rFonts w:ascii="Sylfaen" w:hAnsi="Sylfaen"/>
        </w:rPr>
        <w:t>.</w:t>
      </w:r>
    </w:p>
    <w:p w14:paraId="27E71A9F" w14:textId="77777777" w:rsidR="000A5E6B" w:rsidRPr="000A5E6B" w:rsidRDefault="000A5E6B" w:rsidP="000A5E6B">
      <w:pPr>
        <w:pStyle w:val="Akapitzlist"/>
        <w:jc w:val="both"/>
        <w:rPr>
          <w:rFonts w:ascii="Sylfaen" w:hAnsi="Sylfaen"/>
          <w:b/>
          <w:bCs/>
        </w:rPr>
      </w:pPr>
      <w:r w:rsidRPr="000A5E6B">
        <w:rPr>
          <w:rFonts w:ascii="Sylfaen" w:hAnsi="Sylfaen" w:cs="Arial"/>
          <w:b/>
          <w:bCs/>
          <w:color w:val="212121"/>
        </w:rPr>
        <w:t>Odpowiedź: Zgodnie z SWZ.</w:t>
      </w:r>
    </w:p>
    <w:p w14:paraId="3884C74A" w14:textId="77777777" w:rsidR="00190B7A" w:rsidRPr="00190B7A" w:rsidRDefault="00190B7A" w:rsidP="000A5E6B">
      <w:pPr>
        <w:pStyle w:val="Akapitzlist"/>
        <w:jc w:val="both"/>
        <w:rPr>
          <w:rFonts w:ascii="Sylfaen" w:hAnsi="Sylfaen"/>
        </w:rPr>
      </w:pPr>
    </w:p>
    <w:p w14:paraId="7D50984A" w14:textId="77777777" w:rsidR="00190B7A" w:rsidRPr="00190B7A" w:rsidRDefault="00190B7A" w:rsidP="00190B7A">
      <w:pPr>
        <w:pStyle w:val="Akapitzlist"/>
        <w:jc w:val="both"/>
        <w:rPr>
          <w:rFonts w:ascii="Sylfaen" w:hAnsi="Sylfaen"/>
        </w:rPr>
      </w:pPr>
    </w:p>
    <w:sectPr w:rsidR="00190B7A" w:rsidRPr="00190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Minion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7A453A"/>
    <w:multiLevelType w:val="hybridMultilevel"/>
    <w:tmpl w:val="16AAF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340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B7A"/>
    <w:rsid w:val="000A5E6B"/>
    <w:rsid w:val="00190B7A"/>
    <w:rsid w:val="005E69E8"/>
    <w:rsid w:val="00721F3D"/>
    <w:rsid w:val="009901A6"/>
    <w:rsid w:val="00C95037"/>
    <w:rsid w:val="00CB32E7"/>
    <w:rsid w:val="00FC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A3100"/>
  <w15:chartTrackingRefBased/>
  <w15:docId w15:val="{BAC1D64A-7AF5-4E58-81C1-E8952A0F3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0B7A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0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7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817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2</cp:revision>
  <cp:lastPrinted>2024-10-01T08:14:00Z</cp:lastPrinted>
  <dcterms:created xsi:type="dcterms:W3CDTF">2024-10-01T06:54:00Z</dcterms:created>
  <dcterms:modified xsi:type="dcterms:W3CDTF">2024-10-01T08:21:00Z</dcterms:modified>
</cp:coreProperties>
</file>