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E9CD8" w14:textId="2C70ABF2" w:rsidR="005C4FB8" w:rsidRDefault="005C4FB8" w:rsidP="005C4FB8">
      <w:pPr>
        <w:spacing w:after="0" w:line="100" w:lineRule="atLeast"/>
        <w:jc w:val="right"/>
        <w:rPr>
          <w:rFonts w:ascii="Sylfaen" w:hAnsi="Sylfaen" w:cs="Sylfaen"/>
        </w:rPr>
      </w:pPr>
      <w:r>
        <w:rPr>
          <w:rFonts w:ascii="Sylfaen" w:hAnsi="Sylfaen" w:cs="Sylfaen"/>
        </w:rPr>
        <w:t xml:space="preserve">Toruń, dn. </w:t>
      </w:r>
      <w:r w:rsidR="001200B0">
        <w:rPr>
          <w:rFonts w:ascii="Sylfaen" w:hAnsi="Sylfaen" w:cs="Sylfaen"/>
        </w:rPr>
        <w:t>1</w:t>
      </w:r>
      <w:r w:rsidR="00A77FA3">
        <w:rPr>
          <w:rFonts w:ascii="Sylfaen" w:hAnsi="Sylfaen" w:cs="Sylfaen"/>
        </w:rPr>
        <w:t>2</w:t>
      </w:r>
      <w:r>
        <w:rPr>
          <w:rFonts w:ascii="Sylfaen" w:hAnsi="Sylfaen" w:cs="Sylfaen"/>
        </w:rPr>
        <w:t>.0</w:t>
      </w:r>
      <w:r w:rsidR="001200B0">
        <w:rPr>
          <w:rFonts w:ascii="Sylfaen" w:hAnsi="Sylfaen" w:cs="Sylfaen"/>
        </w:rPr>
        <w:t>9</w:t>
      </w:r>
      <w:r>
        <w:rPr>
          <w:rFonts w:ascii="Sylfaen" w:hAnsi="Sylfaen" w:cs="Sylfaen"/>
        </w:rPr>
        <w:t>.2024 r.</w:t>
      </w:r>
    </w:p>
    <w:p w14:paraId="1ED3B4F5" w14:textId="77777777" w:rsidR="005C4FB8" w:rsidRDefault="005C4FB8" w:rsidP="005C4FB8">
      <w:pPr>
        <w:spacing w:after="0" w:line="100" w:lineRule="atLeast"/>
        <w:rPr>
          <w:rFonts w:ascii="Sylfaen" w:hAnsi="Sylfaen" w:cs="Sylfaen"/>
        </w:rPr>
      </w:pPr>
    </w:p>
    <w:p w14:paraId="3AD1CE1B" w14:textId="60600457" w:rsidR="005C4FB8" w:rsidRDefault="005C4FB8" w:rsidP="005C4FB8">
      <w:pPr>
        <w:spacing w:after="0" w:line="100" w:lineRule="atLeast"/>
        <w:rPr>
          <w:rFonts w:ascii="Sylfaen" w:hAnsi="Sylfaen" w:cs="Sylfaen"/>
        </w:rPr>
      </w:pPr>
      <w:r>
        <w:rPr>
          <w:rFonts w:ascii="Sylfaen" w:hAnsi="Sylfaen" w:cs="Sylfaen"/>
        </w:rPr>
        <w:t>L.dz. SSM.DZP.200.</w:t>
      </w:r>
      <w:r w:rsidR="007409D5">
        <w:rPr>
          <w:rFonts w:ascii="Sylfaen" w:hAnsi="Sylfaen" w:cs="Sylfaen"/>
        </w:rPr>
        <w:t>1</w:t>
      </w:r>
      <w:r w:rsidR="00AE6D9B">
        <w:rPr>
          <w:rFonts w:ascii="Sylfaen" w:hAnsi="Sylfaen" w:cs="Sylfaen"/>
        </w:rPr>
        <w:t>52</w:t>
      </w:r>
      <w:r>
        <w:rPr>
          <w:rFonts w:ascii="Sylfaen" w:hAnsi="Sylfaen" w:cs="Sylfaen"/>
        </w:rPr>
        <w:t>.2024</w:t>
      </w:r>
    </w:p>
    <w:p w14:paraId="1DDCB701" w14:textId="77777777" w:rsidR="005C4FB8" w:rsidRDefault="005C4FB8" w:rsidP="005C4FB8">
      <w:pPr>
        <w:spacing w:after="0" w:line="100" w:lineRule="atLeast"/>
        <w:jc w:val="both"/>
        <w:rPr>
          <w:rFonts w:ascii="Sylfaen" w:hAnsi="Sylfaen" w:cs="Sylfaen"/>
        </w:rPr>
      </w:pPr>
    </w:p>
    <w:p w14:paraId="5D0958D8" w14:textId="77777777" w:rsidR="00AE6D9B" w:rsidRPr="008A0830" w:rsidRDefault="005C4FB8" w:rsidP="00AE6D9B">
      <w:pPr>
        <w:numPr>
          <w:ilvl w:val="1"/>
          <w:numId w:val="1"/>
        </w:numPr>
        <w:spacing w:after="0" w:line="100" w:lineRule="atLeast"/>
        <w:ind w:left="0" w:firstLine="0"/>
        <w:jc w:val="both"/>
        <w:rPr>
          <w:rFonts w:ascii="Sylfaen" w:hAnsi="Sylfaen" w:cs="Sylfaen"/>
          <w:sz w:val="20"/>
          <w:szCs w:val="20"/>
        </w:rPr>
      </w:pPr>
      <w:r w:rsidRPr="008A0830">
        <w:rPr>
          <w:rFonts w:ascii="Sylfaen" w:hAnsi="Sylfaen" w:cs="Sylfaen"/>
          <w:sz w:val="20"/>
          <w:szCs w:val="20"/>
        </w:rPr>
        <w:t xml:space="preserve">dotyczy: postępowania o udzielenie zamówienia publiczne w trybie podstawowym </w:t>
      </w:r>
      <w:r w:rsidR="00AE6D9B" w:rsidRPr="008A0830">
        <w:rPr>
          <w:rFonts w:ascii="Sylfaen" w:hAnsi="Sylfaen" w:cs="Sylfaen"/>
          <w:sz w:val="20"/>
          <w:szCs w:val="20"/>
        </w:rPr>
        <w:t>pn. „</w:t>
      </w:r>
      <w:bookmarkStart w:id="0" w:name="_Hlk163557310"/>
      <w:bookmarkStart w:id="1" w:name="_Hlk175900407"/>
      <w:r w:rsidR="00AE6D9B" w:rsidRPr="008A0830">
        <w:rPr>
          <w:rFonts w:ascii="Sylfaen" w:hAnsi="Sylfaen" w:cs="Sylfaen"/>
          <w:sz w:val="20"/>
          <w:szCs w:val="20"/>
        </w:rPr>
        <w:t xml:space="preserve">Dostawa </w:t>
      </w:r>
      <w:bookmarkStart w:id="2" w:name="_Hlk175895928"/>
      <w:bookmarkEnd w:id="0"/>
      <w:r w:rsidR="00AE6D9B" w:rsidRPr="008A0830">
        <w:rPr>
          <w:rFonts w:ascii="Sylfaen" w:hAnsi="Sylfaen" w:cs="Sylfaen"/>
          <w:sz w:val="20"/>
          <w:szCs w:val="20"/>
        </w:rPr>
        <w:t>zestawów do pomiaru rzutu serca PICCO</w:t>
      </w:r>
      <w:bookmarkEnd w:id="2"/>
      <w:r w:rsidR="00AE6D9B" w:rsidRPr="008A0830">
        <w:rPr>
          <w:rFonts w:ascii="Sylfaen" w:hAnsi="Sylfaen" w:cs="Sylfaen"/>
          <w:sz w:val="20"/>
          <w:szCs w:val="20"/>
        </w:rPr>
        <w:t xml:space="preserve">, </w:t>
      </w:r>
      <w:bookmarkStart w:id="3" w:name="_Hlk175895945"/>
      <w:r w:rsidR="00AE6D9B" w:rsidRPr="008A0830">
        <w:rPr>
          <w:rFonts w:ascii="Sylfaen" w:hAnsi="Sylfaen" w:cs="Sylfaen"/>
          <w:sz w:val="20"/>
          <w:szCs w:val="20"/>
        </w:rPr>
        <w:t>ramp trójdrożnych, zestawów do tracheotomii metodą GRIGGSA</w:t>
      </w:r>
      <w:bookmarkEnd w:id="3"/>
      <w:r w:rsidR="00AE6D9B" w:rsidRPr="008A0830">
        <w:rPr>
          <w:rFonts w:ascii="Sylfaen" w:hAnsi="Sylfaen" w:cs="Sylfaen"/>
          <w:sz w:val="20"/>
          <w:szCs w:val="20"/>
        </w:rPr>
        <w:t xml:space="preserve">, </w:t>
      </w:r>
      <w:bookmarkStart w:id="4" w:name="_Hlk175895983"/>
      <w:r w:rsidR="00AE6D9B" w:rsidRPr="008A0830">
        <w:rPr>
          <w:rFonts w:ascii="Sylfaen" w:hAnsi="Sylfaen" w:cs="Sylfaen"/>
          <w:sz w:val="20"/>
          <w:szCs w:val="20"/>
        </w:rPr>
        <w:t>cewników do odsysania i akcesoriów</w:t>
      </w:r>
      <w:bookmarkEnd w:id="1"/>
      <w:bookmarkEnd w:id="4"/>
      <w:r w:rsidR="00AE6D9B" w:rsidRPr="008A0830">
        <w:rPr>
          <w:rFonts w:ascii="Sylfaen" w:hAnsi="Sylfaen" w:cs="Sylfaen"/>
          <w:sz w:val="20"/>
          <w:szCs w:val="20"/>
        </w:rPr>
        <w:t>”.</w:t>
      </w:r>
    </w:p>
    <w:p w14:paraId="4879CAFD" w14:textId="77777777" w:rsidR="005C4FB8" w:rsidRPr="008A0830" w:rsidRDefault="005C4FB8" w:rsidP="00AE6D9B">
      <w:pPr>
        <w:numPr>
          <w:ilvl w:val="1"/>
          <w:numId w:val="1"/>
        </w:numPr>
        <w:spacing w:after="0" w:line="100" w:lineRule="atLeast"/>
        <w:ind w:left="0" w:firstLine="0"/>
        <w:jc w:val="both"/>
        <w:rPr>
          <w:rFonts w:ascii="Sylfaen" w:hAnsi="Sylfaen" w:cs="Sylfaen"/>
        </w:rPr>
      </w:pPr>
    </w:p>
    <w:p w14:paraId="0DD52259" w14:textId="08B5B7C7" w:rsidR="005C4FB8" w:rsidRDefault="005C4FB8" w:rsidP="001200B0">
      <w:pPr>
        <w:spacing w:after="0" w:line="100" w:lineRule="atLeast"/>
        <w:ind w:left="284" w:firstLine="436"/>
        <w:jc w:val="both"/>
        <w:rPr>
          <w:rFonts w:ascii="Sylfaen" w:hAnsi="Sylfaen" w:cs="Sylfaen"/>
        </w:rPr>
      </w:pPr>
      <w:r>
        <w:rPr>
          <w:rFonts w:ascii="Sylfaen" w:hAnsi="Sylfaen" w:cs="Sylfaen"/>
        </w:rPr>
        <w:t>Na podstawie art. 286 ust.1  ustawy z dnia 11 września 2019 r. Prawo zamówień</w:t>
      </w:r>
      <w:r w:rsidR="001200B0">
        <w:rPr>
          <w:rFonts w:ascii="Sylfaen" w:hAnsi="Sylfaen" w:cs="Sylfaen"/>
        </w:rPr>
        <w:t xml:space="preserve"> </w:t>
      </w:r>
      <w:r>
        <w:rPr>
          <w:rFonts w:ascii="Sylfaen" w:hAnsi="Sylfaen" w:cs="Sylfaen"/>
        </w:rPr>
        <w:t>publicznych (</w:t>
      </w:r>
      <w:proofErr w:type="spellStart"/>
      <w:r>
        <w:rPr>
          <w:rFonts w:ascii="Sylfaen" w:hAnsi="Sylfaen" w:cs="Sylfaen"/>
        </w:rPr>
        <w:t>t.j</w:t>
      </w:r>
      <w:proofErr w:type="spellEnd"/>
      <w:r>
        <w:rPr>
          <w:rFonts w:ascii="Sylfaen" w:hAnsi="Sylfaen" w:cs="Sylfaen"/>
        </w:rPr>
        <w:t>. Dz. U. z 202</w:t>
      </w:r>
      <w:r w:rsidR="001200B0">
        <w:rPr>
          <w:rFonts w:ascii="Sylfaen" w:hAnsi="Sylfaen" w:cs="Sylfaen"/>
        </w:rPr>
        <w:t>4</w:t>
      </w:r>
      <w:r>
        <w:rPr>
          <w:rFonts w:ascii="Sylfaen" w:hAnsi="Sylfaen" w:cs="Sylfaen"/>
        </w:rPr>
        <w:t xml:space="preserve"> r., poz. 1</w:t>
      </w:r>
      <w:r w:rsidR="001200B0">
        <w:rPr>
          <w:rFonts w:ascii="Sylfaen" w:hAnsi="Sylfaen" w:cs="Sylfaen"/>
        </w:rPr>
        <w:t>320</w:t>
      </w:r>
      <w:r>
        <w:rPr>
          <w:rFonts w:ascii="Sylfaen" w:hAnsi="Sylfaen" w:cs="Sylfaen"/>
        </w:rPr>
        <w:t>) Zamawiający modyfikuje treść SWZ w taki sposób, że:</w:t>
      </w:r>
    </w:p>
    <w:p w14:paraId="4493617C" w14:textId="2073E08F" w:rsidR="005C4FB8" w:rsidRPr="00CF1502" w:rsidRDefault="005C4FB8" w:rsidP="005C4FB8">
      <w:pPr>
        <w:pStyle w:val="Akapitzlist"/>
        <w:numPr>
          <w:ilvl w:val="3"/>
          <w:numId w:val="2"/>
        </w:numPr>
        <w:spacing w:after="100" w:afterAutospacing="1" w:line="240" w:lineRule="auto"/>
        <w:ind w:left="357" w:hanging="357"/>
        <w:jc w:val="both"/>
        <w:rPr>
          <w:rFonts w:ascii="Sylfaen" w:eastAsiaTheme="minorHAnsi" w:hAnsi="Sylfaen" w:cstheme="minorBidi"/>
          <w:bCs/>
        </w:rPr>
      </w:pPr>
      <w:r w:rsidRPr="00CF1502">
        <w:rPr>
          <w:rFonts w:ascii="Sylfaen" w:hAnsi="Sylfaen"/>
        </w:rPr>
        <w:t xml:space="preserve">w Rozdziale 21 – „Termin związania ofertą” wykreśla się dotychczasowy zapis </w:t>
      </w:r>
      <w:r w:rsidRPr="00CF1502">
        <w:rPr>
          <w:rFonts w:ascii="Sylfaen" w:hAnsi="Sylfaen"/>
        </w:rPr>
        <w:br/>
        <w:t>o następującej treści: „</w:t>
      </w:r>
      <w:r w:rsidR="001200B0">
        <w:rPr>
          <w:rFonts w:ascii="Sylfaen" w:hAnsi="Sylfaen"/>
        </w:rPr>
        <w:t>1</w:t>
      </w:r>
      <w:r w:rsidR="00AE6D9B">
        <w:rPr>
          <w:rFonts w:ascii="Sylfaen" w:hAnsi="Sylfaen"/>
        </w:rPr>
        <w:t>2</w:t>
      </w:r>
      <w:r w:rsidR="001200B0">
        <w:rPr>
          <w:rFonts w:ascii="Sylfaen" w:hAnsi="Sylfaen"/>
        </w:rPr>
        <w:t xml:space="preserve"> października </w:t>
      </w:r>
      <w:r w:rsidRPr="00CF1502">
        <w:rPr>
          <w:rFonts w:ascii="Sylfaen" w:hAnsi="Sylfaen"/>
        </w:rPr>
        <w:t xml:space="preserve">2024 r.”, a w miejsce wykreślonego zapisu wprowadza nowy zapis o następującej treści: </w:t>
      </w:r>
      <w:r w:rsidRPr="00CF1502">
        <w:rPr>
          <w:rFonts w:ascii="Sylfaen" w:hAnsi="Sylfaen"/>
          <w:b/>
          <w:bCs/>
        </w:rPr>
        <w:t>„</w:t>
      </w:r>
      <w:r w:rsidR="001200B0">
        <w:rPr>
          <w:rFonts w:ascii="Sylfaen" w:hAnsi="Sylfaen"/>
          <w:b/>
          <w:bCs/>
        </w:rPr>
        <w:t>1</w:t>
      </w:r>
      <w:r w:rsidR="00A77FA3">
        <w:rPr>
          <w:rFonts w:ascii="Sylfaen" w:hAnsi="Sylfaen"/>
          <w:b/>
          <w:bCs/>
        </w:rPr>
        <w:t>6</w:t>
      </w:r>
      <w:r w:rsidR="001200B0">
        <w:rPr>
          <w:rFonts w:ascii="Sylfaen" w:hAnsi="Sylfaen"/>
          <w:b/>
          <w:bCs/>
        </w:rPr>
        <w:t xml:space="preserve"> października </w:t>
      </w:r>
      <w:r w:rsidRPr="00CF1502">
        <w:rPr>
          <w:rFonts w:ascii="Sylfaen" w:hAnsi="Sylfaen"/>
          <w:b/>
          <w:bCs/>
        </w:rPr>
        <w:t>2024 r.”</w:t>
      </w:r>
      <w:r w:rsidRPr="00CF1502">
        <w:rPr>
          <w:rFonts w:ascii="Sylfaen" w:hAnsi="Sylfaen"/>
        </w:rPr>
        <w:t>,</w:t>
      </w:r>
    </w:p>
    <w:p w14:paraId="650FB1E1" w14:textId="01E490E4" w:rsidR="005C4FB8" w:rsidRPr="00CF1502" w:rsidRDefault="005C4FB8" w:rsidP="005C4FB8">
      <w:pPr>
        <w:pStyle w:val="Akapitzlist"/>
        <w:numPr>
          <w:ilvl w:val="3"/>
          <w:numId w:val="2"/>
        </w:numPr>
        <w:spacing w:after="100" w:afterAutospacing="1" w:line="240" w:lineRule="auto"/>
        <w:ind w:left="357" w:hanging="357"/>
        <w:jc w:val="both"/>
        <w:rPr>
          <w:rFonts w:ascii="Sylfaen" w:eastAsiaTheme="minorHAnsi" w:hAnsi="Sylfaen" w:cstheme="minorBidi"/>
          <w:bCs/>
        </w:rPr>
      </w:pPr>
      <w:r w:rsidRPr="00CF1502">
        <w:rPr>
          <w:rFonts w:ascii="Sylfaen" w:hAnsi="Sylfaen"/>
        </w:rPr>
        <w:t>w Rozdziale 20 – „Termin składania ofert, termin otwarcia ofert” w ust. 20.1 wykreśla się dotychczasowy zapis o następującej treści: „</w:t>
      </w:r>
      <w:r w:rsidR="001200B0">
        <w:rPr>
          <w:rFonts w:ascii="Sylfaen" w:hAnsi="Sylfaen"/>
        </w:rPr>
        <w:t>1</w:t>
      </w:r>
      <w:r w:rsidR="00AE6D9B">
        <w:rPr>
          <w:rFonts w:ascii="Sylfaen" w:hAnsi="Sylfaen"/>
        </w:rPr>
        <w:t>3</w:t>
      </w:r>
      <w:r w:rsidR="001200B0">
        <w:rPr>
          <w:rFonts w:ascii="Sylfaen" w:hAnsi="Sylfaen"/>
        </w:rPr>
        <w:t xml:space="preserve"> września</w:t>
      </w:r>
      <w:r>
        <w:rPr>
          <w:rFonts w:ascii="Sylfaen" w:hAnsi="Sylfaen"/>
        </w:rPr>
        <w:t xml:space="preserve"> </w:t>
      </w:r>
      <w:r w:rsidRPr="00CF1502">
        <w:rPr>
          <w:rFonts w:ascii="Sylfaen" w:hAnsi="Sylfaen"/>
        </w:rPr>
        <w:t xml:space="preserve">2024 r. do godz. </w:t>
      </w:r>
      <w:r>
        <w:rPr>
          <w:rFonts w:ascii="Sylfaen" w:hAnsi="Sylfaen"/>
        </w:rPr>
        <w:t>9</w:t>
      </w:r>
      <w:r w:rsidRPr="00CF1502">
        <w:rPr>
          <w:rFonts w:ascii="Sylfaen" w:hAnsi="Sylfaen"/>
        </w:rPr>
        <w:t xml:space="preserve">:00”, a w miejsce wykreślonego zapisu wprowadza nowy zapis o następującej treści: </w:t>
      </w:r>
      <w:r w:rsidRPr="00CF1502">
        <w:rPr>
          <w:rFonts w:ascii="Sylfaen" w:hAnsi="Sylfaen"/>
          <w:b/>
          <w:bCs/>
        </w:rPr>
        <w:t>„</w:t>
      </w:r>
      <w:r w:rsidR="001200B0">
        <w:rPr>
          <w:rFonts w:ascii="Sylfaen" w:hAnsi="Sylfaen"/>
          <w:b/>
          <w:bCs/>
        </w:rPr>
        <w:t>1</w:t>
      </w:r>
      <w:r w:rsidR="00A77FA3">
        <w:rPr>
          <w:rFonts w:ascii="Sylfaen" w:hAnsi="Sylfaen"/>
          <w:b/>
          <w:bCs/>
        </w:rPr>
        <w:t>7</w:t>
      </w:r>
      <w:r w:rsidR="001200B0">
        <w:rPr>
          <w:rFonts w:ascii="Sylfaen" w:hAnsi="Sylfaen"/>
          <w:b/>
          <w:bCs/>
        </w:rPr>
        <w:t xml:space="preserve"> września</w:t>
      </w:r>
      <w:r w:rsidRPr="00CF1502">
        <w:rPr>
          <w:rFonts w:ascii="Sylfaen" w:hAnsi="Sylfaen"/>
          <w:b/>
          <w:bCs/>
        </w:rPr>
        <w:t xml:space="preserve"> 2024 r. do godz. </w:t>
      </w:r>
      <w:r>
        <w:rPr>
          <w:rFonts w:ascii="Sylfaen" w:hAnsi="Sylfaen"/>
          <w:b/>
          <w:bCs/>
        </w:rPr>
        <w:t>9</w:t>
      </w:r>
      <w:r w:rsidRPr="00CF1502">
        <w:rPr>
          <w:rFonts w:ascii="Sylfaen" w:hAnsi="Sylfaen"/>
          <w:b/>
          <w:bCs/>
        </w:rPr>
        <w:t>:00</w:t>
      </w:r>
      <w:r w:rsidRPr="00CF1502">
        <w:rPr>
          <w:rFonts w:ascii="Sylfaen" w:hAnsi="Sylfaen"/>
        </w:rPr>
        <w:t>”,</w:t>
      </w:r>
    </w:p>
    <w:p w14:paraId="5E45AAED" w14:textId="77777777" w:rsidR="00A946B2" w:rsidRPr="00A946B2" w:rsidRDefault="005C4FB8" w:rsidP="00A946B2">
      <w:pPr>
        <w:pStyle w:val="Akapitzlist"/>
        <w:numPr>
          <w:ilvl w:val="3"/>
          <w:numId w:val="2"/>
        </w:numPr>
        <w:spacing w:after="100" w:afterAutospacing="1" w:line="240" w:lineRule="auto"/>
        <w:ind w:left="357" w:hanging="357"/>
        <w:jc w:val="both"/>
        <w:rPr>
          <w:rFonts w:ascii="Sylfaen" w:eastAsiaTheme="minorHAnsi" w:hAnsi="Sylfaen" w:cstheme="minorBidi"/>
          <w:bCs/>
        </w:rPr>
      </w:pPr>
      <w:r w:rsidRPr="00CF1502">
        <w:rPr>
          <w:rFonts w:ascii="Sylfaen" w:hAnsi="Sylfaen"/>
        </w:rPr>
        <w:t>w Rozdziale 20 – „Termin składania ofert, termin otwarcia ofert” w ust.20.2 wykreśla się dotychczasowy zapis o następującej treści: „</w:t>
      </w:r>
      <w:r w:rsidR="001200B0">
        <w:rPr>
          <w:rFonts w:ascii="Sylfaen" w:hAnsi="Sylfaen"/>
        </w:rPr>
        <w:t>1</w:t>
      </w:r>
      <w:r w:rsidR="00AE6D9B">
        <w:rPr>
          <w:rFonts w:ascii="Sylfaen" w:hAnsi="Sylfaen"/>
        </w:rPr>
        <w:t>3</w:t>
      </w:r>
      <w:r w:rsidR="001200B0">
        <w:rPr>
          <w:rFonts w:ascii="Sylfaen" w:hAnsi="Sylfaen"/>
        </w:rPr>
        <w:t xml:space="preserve"> września</w:t>
      </w:r>
      <w:r w:rsidR="007409D5">
        <w:rPr>
          <w:rFonts w:ascii="Sylfaen" w:hAnsi="Sylfaen"/>
        </w:rPr>
        <w:t xml:space="preserve"> </w:t>
      </w:r>
      <w:r w:rsidRPr="00CF1502">
        <w:rPr>
          <w:rFonts w:ascii="Sylfaen" w:hAnsi="Sylfaen"/>
        </w:rPr>
        <w:t>2024 r. o godz. 1</w:t>
      </w:r>
      <w:r>
        <w:rPr>
          <w:rFonts w:ascii="Sylfaen" w:hAnsi="Sylfaen"/>
        </w:rPr>
        <w:t>0</w:t>
      </w:r>
      <w:r w:rsidRPr="00CF1502">
        <w:rPr>
          <w:rFonts w:ascii="Sylfaen" w:hAnsi="Sylfaen"/>
        </w:rPr>
        <w:t>:00”, a w miejsce wykreślonego zapisu wprowadza nowy zapis o następującej treści: „</w:t>
      </w:r>
      <w:r w:rsidR="001200B0">
        <w:rPr>
          <w:rFonts w:ascii="Sylfaen" w:hAnsi="Sylfaen"/>
          <w:b/>
          <w:bCs/>
        </w:rPr>
        <w:t>1</w:t>
      </w:r>
      <w:r w:rsidR="00A77FA3">
        <w:rPr>
          <w:rFonts w:ascii="Sylfaen" w:hAnsi="Sylfaen"/>
          <w:b/>
          <w:bCs/>
        </w:rPr>
        <w:t>7</w:t>
      </w:r>
      <w:r w:rsidR="001200B0">
        <w:rPr>
          <w:rFonts w:ascii="Sylfaen" w:hAnsi="Sylfaen"/>
          <w:b/>
          <w:bCs/>
        </w:rPr>
        <w:t xml:space="preserve"> września</w:t>
      </w:r>
      <w:r w:rsidRPr="00CF1502">
        <w:rPr>
          <w:rFonts w:ascii="Sylfaen" w:hAnsi="Sylfaen"/>
          <w:b/>
          <w:bCs/>
        </w:rPr>
        <w:t xml:space="preserve"> 2024 r. </w:t>
      </w:r>
      <w:r w:rsidRPr="00CF1502">
        <w:rPr>
          <w:rFonts w:ascii="Sylfaen" w:hAnsi="Sylfaen"/>
          <w:b/>
          <w:bCs/>
        </w:rPr>
        <w:br/>
        <w:t>o godz. 1</w:t>
      </w:r>
      <w:r>
        <w:rPr>
          <w:rFonts w:ascii="Sylfaen" w:hAnsi="Sylfaen"/>
          <w:b/>
          <w:bCs/>
        </w:rPr>
        <w:t>0</w:t>
      </w:r>
      <w:r w:rsidRPr="00CF1502">
        <w:rPr>
          <w:rFonts w:ascii="Sylfaen" w:hAnsi="Sylfaen"/>
          <w:b/>
          <w:bCs/>
        </w:rPr>
        <w:t>:00</w:t>
      </w:r>
      <w:r w:rsidRPr="00CF1502">
        <w:rPr>
          <w:rFonts w:ascii="Sylfaen" w:hAnsi="Sylfaen"/>
        </w:rPr>
        <w:t>”</w:t>
      </w:r>
      <w:r w:rsidR="00A946B2">
        <w:rPr>
          <w:rFonts w:ascii="Sylfaen" w:hAnsi="Sylfaen"/>
        </w:rPr>
        <w:t>.</w:t>
      </w:r>
    </w:p>
    <w:p w14:paraId="70F385F9" w14:textId="7150F42B" w:rsidR="00A946B2" w:rsidRPr="00A946B2" w:rsidRDefault="00A946B2" w:rsidP="00A946B2">
      <w:pPr>
        <w:pStyle w:val="Akapitzlist"/>
        <w:numPr>
          <w:ilvl w:val="3"/>
          <w:numId w:val="2"/>
        </w:numPr>
        <w:spacing w:after="0" w:line="240" w:lineRule="auto"/>
        <w:ind w:left="357" w:hanging="357"/>
        <w:jc w:val="both"/>
        <w:rPr>
          <w:rFonts w:ascii="Sylfaen" w:eastAsiaTheme="minorHAnsi" w:hAnsi="Sylfaen" w:cstheme="minorBidi"/>
          <w:bCs/>
        </w:rPr>
      </w:pPr>
      <w:r w:rsidRPr="00A946B2">
        <w:rPr>
          <w:rFonts w:ascii="Sylfaen" w:hAnsi="Sylfaen"/>
        </w:rPr>
        <w:t xml:space="preserve">W Rozdziale 19 – „Opis sposobu obliczenia ceny oferty” w ust. 19.5 wykreśla się dotychczasowy zapis o następującej treści: </w:t>
      </w:r>
      <w:r>
        <w:rPr>
          <w:rFonts w:ascii="Sylfaen" w:hAnsi="Sylfaen"/>
        </w:rPr>
        <w:t>„</w:t>
      </w:r>
      <w:r w:rsidRPr="00A946B2">
        <w:rPr>
          <w:rFonts w:ascii="Sylfaen" w:eastAsia="Times New Roman" w:hAnsi="Sylfaen"/>
          <w:kern w:val="0"/>
          <w:lang w:eastAsia="pl-PL"/>
          <w14:ligatures w14:val="none"/>
        </w:rPr>
        <w:t>Sposób obliczenia ceny ofertowej (ogólna wartość brutto):</w:t>
      </w:r>
    </w:p>
    <w:p w14:paraId="4967A3AF" w14:textId="19B405AA" w:rsidR="00A946B2" w:rsidRPr="00A946B2" w:rsidRDefault="00A946B2" w:rsidP="00A946B2">
      <w:pPr>
        <w:tabs>
          <w:tab w:val="left" w:pos="284"/>
        </w:tabs>
        <w:suppressAutoHyphens w:val="0"/>
        <w:spacing w:after="0" w:line="240" w:lineRule="auto"/>
        <w:jc w:val="both"/>
        <w:rPr>
          <w:rFonts w:ascii="Sylfaen" w:eastAsia="Times New Roman" w:hAnsi="Sylfaen"/>
          <w:kern w:val="0"/>
          <w:lang w:eastAsia="pl-PL"/>
          <w14:ligatures w14:val="none"/>
        </w:rPr>
      </w:pPr>
      <w:r>
        <w:rPr>
          <w:rFonts w:ascii="Sylfaen" w:eastAsia="Times New Roman" w:hAnsi="Sylfaen"/>
          <w:kern w:val="0"/>
          <w:lang w:eastAsia="pl-PL"/>
          <w14:ligatures w14:val="none"/>
        </w:rPr>
        <w:tab/>
      </w:r>
      <w:r w:rsidRPr="00A946B2">
        <w:rPr>
          <w:rFonts w:ascii="Sylfaen" w:eastAsia="Times New Roman" w:hAnsi="Sylfaen"/>
          <w:kern w:val="0"/>
          <w:lang w:eastAsia="pl-PL"/>
          <w14:ligatures w14:val="none"/>
        </w:rPr>
        <w:t>1. Sposób obliczenia ceny ofertowej (ogólna wartość brutto) dla części nr 1, 3, 4</w:t>
      </w:r>
    </w:p>
    <w:p w14:paraId="27FF3EBA" w14:textId="2A4A17DC" w:rsidR="00A946B2" w:rsidRPr="00A946B2" w:rsidRDefault="00A946B2" w:rsidP="00A946B2">
      <w:pPr>
        <w:tabs>
          <w:tab w:val="left" w:pos="284"/>
        </w:tabs>
        <w:suppressAutoHyphens w:val="0"/>
        <w:spacing w:after="0" w:line="240" w:lineRule="auto"/>
        <w:jc w:val="both"/>
        <w:rPr>
          <w:rFonts w:ascii="Sylfaen" w:eastAsia="Times New Roman" w:hAnsi="Sylfaen"/>
          <w:kern w:val="0"/>
          <w:lang w:eastAsia="pl-PL"/>
          <w14:ligatures w14:val="none"/>
        </w:rPr>
      </w:pPr>
      <w:r>
        <w:rPr>
          <w:rFonts w:ascii="Sylfaen" w:eastAsia="Times New Roman" w:hAnsi="Sylfaen"/>
          <w:kern w:val="0"/>
          <w:lang w:eastAsia="pl-PL"/>
          <w14:ligatures w14:val="none"/>
        </w:rPr>
        <w:tab/>
      </w:r>
      <w:r w:rsidRPr="00A946B2">
        <w:rPr>
          <w:rFonts w:ascii="Sylfaen" w:eastAsia="Times New Roman" w:hAnsi="Sylfaen"/>
          <w:kern w:val="0"/>
          <w:lang w:eastAsia="pl-PL"/>
          <w14:ligatures w14:val="none"/>
        </w:rPr>
        <w:t>a) cena jedn. netto x ilość szt. = wartość netto + należny podatek VAT</w:t>
      </w:r>
    </w:p>
    <w:p w14:paraId="06162A5C" w14:textId="5774EC97" w:rsidR="00A946B2" w:rsidRPr="00A946B2" w:rsidRDefault="00A946B2" w:rsidP="00A946B2">
      <w:pPr>
        <w:tabs>
          <w:tab w:val="left" w:pos="284"/>
        </w:tabs>
        <w:suppressAutoHyphens w:val="0"/>
        <w:spacing w:after="0" w:line="240" w:lineRule="auto"/>
        <w:ind w:left="284"/>
        <w:jc w:val="both"/>
        <w:rPr>
          <w:rFonts w:ascii="Sylfaen" w:eastAsia="Times New Roman" w:hAnsi="Sylfaen"/>
          <w:kern w:val="0"/>
          <w:lang w:eastAsia="pl-PL"/>
          <w14:ligatures w14:val="none"/>
        </w:rPr>
      </w:pPr>
      <w:r w:rsidRPr="00A946B2">
        <w:rPr>
          <w:rFonts w:ascii="Sylfaen" w:eastAsia="Times New Roman" w:hAnsi="Sylfaen"/>
          <w:bCs/>
          <w:kern w:val="0"/>
          <w:lang w:eastAsia="pl-PL"/>
          <w14:ligatures w14:val="none"/>
        </w:rPr>
        <w:t>b) Wartość ogólną brutto zamówienia stanowi suma wartości brutto poszczególnych pozycji asortymentowych.</w:t>
      </w:r>
    </w:p>
    <w:p w14:paraId="1B63B529" w14:textId="3BA53832" w:rsidR="00A946B2" w:rsidRPr="00A946B2" w:rsidRDefault="00A946B2" w:rsidP="00A946B2">
      <w:pPr>
        <w:tabs>
          <w:tab w:val="left" w:pos="284"/>
        </w:tabs>
        <w:suppressAutoHyphens w:val="0"/>
        <w:spacing w:after="0" w:line="240" w:lineRule="auto"/>
        <w:jc w:val="both"/>
        <w:rPr>
          <w:rFonts w:ascii="Sylfaen" w:eastAsia="Times New Roman" w:hAnsi="Sylfaen"/>
          <w:kern w:val="0"/>
          <w:lang w:eastAsia="pl-PL"/>
          <w14:ligatures w14:val="none"/>
        </w:rPr>
      </w:pPr>
      <w:r>
        <w:rPr>
          <w:rFonts w:ascii="Sylfaen" w:eastAsia="Times New Roman" w:hAnsi="Sylfaen"/>
          <w:kern w:val="0"/>
          <w:lang w:eastAsia="pl-PL"/>
          <w14:ligatures w14:val="none"/>
        </w:rPr>
        <w:tab/>
      </w:r>
      <w:r w:rsidRPr="00A946B2">
        <w:rPr>
          <w:rFonts w:ascii="Sylfaen" w:eastAsia="Times New Roman" w:hAnsi="Sylfaen"/>
          <w:kern w:val="0"/>
          <w:lang w:eastAsia="pl-PL"/>
          <w14:ligatures w14:val="none"/>
        </w:rPr>
        <w:t>2. Sposób obliczenia ceny ofertowej (ogólna wartość brutto) dla części nr 2,</w:t>
      </w:r>
    </w:p>
    <w:p w14:paraId="24A9D0E3" w14:textId="23591652" w:rsidR="00A946B2" w:rsidRPr="00A946B2" w:rsidRDefault="00A946B2" w:rsidP="00A946B2">
      <w:pPr>
        <w:tabs>
          <w:tab w:val="left" w:pos="284"/>
        </w:tabs>
        <w:suppressAutoHyphens w:val="0"/>
        <w:spacing w:after="0" w:line="240" w:lineRule="auto"/>
        <w:ind w:left="284"/>
        <w:jc w:val="both"/>
        <w:rPr>
          <w:rFonts w:ascii="Sylfaen" w:eastAsia="Times New Roman" w:hAnsi="Sylfaen"/>
          <w:kern w:val="0"/>
          <w:lang w:eastAsia="pl-PL"/>
          <w14:ligatures w14:val="none"/>
        </w:rPr>
      </w:pPr>
      <w:r w:rsidRPr="00A946B2">
        <w:rPr>
          <w:rFonts w:ascii="Sylfaen" w:eastAsia="Times New Roman" w:hAnsi="Sylfaen"/>
          <w:kern w:val="0"/>
          <w:lang w:eastAsia="pl-PL"/>
          <w14:ligatures w14:val="none"/>
        </w:rPr>
        <w:t xml:space="preserve">a) cena jedn. netto x ilość szt. = wartość netto + należny podatek VAT”, a w miejsce wykreślonego </w:t>
      </w:r>
      <w:r>
        <w:rPr>
          <w:rFonts w:ascii="Sylfaen" w:eastAsia="Times New Roman" w:hAnsi="Sylfaen"/>
          <w:kern w:val="0"/>
          <w:lang w:eastAsia="pl-PL"/>
          <w14:ligatures w14:val="none"/>
        </w:rPr>
        <w:t xml:space="preserve"> </w:t>
      </w:r>
      <w:r w:rsidRPr="00A946B2">
        <w:rPr>
          <w:rFonts w:ascii="Sylfaen" w:eastAsia="Times New Roman" w:hAnsi="Sylfaen"/>
          <w:kern w:val="0"/>
          <w:lang w:eastAsia="pl-PL"/>
          <w14:ligatures w14:val="none"/>
        </w:rPr>
        <w:t>zapisu wprowadza nowy zapis o następującej treści:</w:t>
      </w:r>
      <w:r>
        <w:rPr>
          <w:rFonts w:ascii="Sylfaen" w:eastAsia="Times New Roman" w:hAnsi="Sylfaen"/>
          <w:kern w:val="0"/>
          <w:lang w:eastAsia="pl-PL"/>
          <w14:ligatures w14:val="none"/>
        </w:rPr>
        <w:t xml:space="preserve"> </w:t>
      </w:r>
      <w:r w:rsidRPr="00A946B2">
        <w:rPr>
          <w:rFonts w:ascii="Sylfaen" w:hAnsi="Sylfaen"/>
        </w:rPr>
        <w:t>„</w:t>
      </w:r>
      <w:r w:rsidRPr="00A946B2">
        <w:rPr>
          <w:rFonts w:ascii="Sylfaen" w:eastAsia="Times New Roman" w:hAnsi="Sylfaen"/>
          <w:kern w:val="0"/>
          <w:lang w:eastAsia="pl-PL"/>
          <w14:ligatures w14:val="none"/>
        </w:rPr>
        <w:t>Sposób obliczenia ceny ofertowej (ogólna wartość brutto):</w:t>
      </w:r>
    </w:p>
    <w:p w14:paraId="21BF6218" w14:textId="1CF122F3" w:rsidR="00A946B2" w:rsidRPr="00A946B2" w:rsidRDefault="00A946B2" w:rsidP="00A946B2">
      <w:pPr>
        <w:tabs>
          <w:tab w:val="left" w:pos="284"/>
        </w:tabs>
        <w:suppressAutoHyphens w:val="0"/>
        <w:spacing w:after="0" w:line="240" w:lineRule="auto"/>
        <w:jc w:val="both"/>
        <w:rPr>
          <w:rFonts w:ascii="Sylfaen" w:eastAsia="Times New Roman" w:hAnsi="Sylfaen"/>
          <w:kern w:val="0"/>
          <w:lang w:eastAsia="pl-PL"/>
          <w14:ligatures w14:val="none"/>
        </w:rPr>
      </w:pPr>
      <w:r>
        <w:rPr>
          <w:rFonts w:ascii="Sylfaen" w:eastAsia="Times New Roman" w:hAnsi="Sylfaen"/>
          <w:kern w:val="0"/>
          <w:lang w:eastAsia="pl-PL"/>
          <w14:ligatures w14:val="none"/>
        </w:rPr>
        <w:tab/>
      </w:r>
      <w:r w:rsidRPr="00A946B2">
        <w:rPr>
          <w:rFonts w:ascii="Sylfaen" w:eastAsia="Times New Roman" w:hAnsi="Sylfaen"/>
          <w:kern w:val="0"/>
          <w:lang w:eastAsia="pl-PL"/>
          <w14:ligatures w14:val="none"/>
        </w:rPr>
        <w:t>1. Sposób obliczenia ceny ofertowej (ogólna wartość brutto) dla części nr 1, 3,</w:t>
      </w:r>
    </w:p>
    <w:p w14:paraId="4622ED16" w14:textId="77777777" w:rsidR="00A946B2" w:rsidRPr="00A946B2" w:rsidRDefault="00A946B2" w:rsidP="00A946B2">
      <w:pPr>
        <w:tabs>
          <w:tab w:val="left" w:pos="284"/>
        </w:tabs>
        <w:suppressAutoHyphens w:val="0"/>
        <w:spacing w:after="0" w:line="240" w:lineRule="auto"/>
        <w:jc w:val="both"/>
        <w:rPr>
          <w:rFonts w:ascii="Sylfaen" w:eastAsia="Times New Roman" w:hAnsi="Sylfaen"/>
          <w:kern w:val="0"/>
          <w:lang w:eastAsia="pl-PL"/>
          <w14:ligatures w14:val="none"/>
        </w:rPr>
      </w:pPr>
      <w:r>
        <w:rPr>
          <w:rFonts w:ascii="Sylfaen" w:eastAsia="Times New Roman" w:hAnsi="Sylfaen"/>
          <w:kern w:val="0"/>
          <w:lang w:eastAsia="pl-PL"/>
          <w14:ligatures w14:val="none"/>
        </w:rPr>
        <w:tab/>
      </w:r>
      <w:r w:rsidRPr="00A946B2">
        <w:rPr>
          <w:rFonts w:ascii="Sylfaen" w:eastAsia="Times New Roman" w:hAnsi="Sylfaen"/>
          <w:kern w:val="0"/>
          <w:lang w:eastAsia="pl-PL"/>
          <w14:ligatures w14:val="none"/>
        </w:rPr>
        <w:t>a) cena jedn. netto x ilość szt. = wartość netto + należny podatek VAT</w:t>
      </w:r>
    </w:p>
    <w:p w14:paraId="44EE51F0" w14:textId="77777777" w:rsidR="00A946B2" w:rsidRPr="00A946B2" w:rsidRDefault="00A946B2" w:rsidP="00A946B2">
      <w:pPr>
        <w:tabs>
          <w:tab w:val="left" w:pos="284"/>
        </w:tabs>
        <w:suppressAutoHyphens w:val="0"/>
        <w:spacing w:after="0" w:line="240" w:lineRule="auto"/>
        <w:ind w:left="284"/>
        <w:jc w:val="both"/>
        <w:rPr>
          <w:rFonts w:ascii="Sylfaen" w:eastAsia="Times New Roman" w:hAnsi="Sylfaen"/>
          <w:kern w:val="0"/>
          <w:lang w:eastAsia="pl-PL"/>
          <w14:ligatures w14:val="none"/>
        </w:rPr>
      </w:pPr>
      <w:r w:rsidRPr="00A946B2">
        <w:rPr>
          <w:rFonts w:ascii="Sylfaen" w:eastAsia="Times New Roman" w:hAnsi="Sylfaen"/>
          <w:bCs/>
          <w:kern w:val="0"/>
          <w:lang w:eastAsia="pl-PL"/>
          <w14:ligatures w14:val="none"/>
        </w:rPr>
        <w:t>b) Wartość ogólną brutto zamówienia stanowi suma wartości brutto poszczególnych pozycji asortymentowych.</w:t>
      </w:r>
    </w:p>
    <w:p w14:paraId="05CA4214" w14:textId="77777777" w:rsidR="00A946B2" w:rsidRPr="00A946B2" w:rsidRDefault="00A946B2" w:rsidP="00A946B2">
      <w:pPr>
        <w:tabs>
          <w:tab w:val="left" w:pos="284"/>
        </w:tabs>
        <w:suppressAutoHyphens w:val="0"/>
        <w:spacing w:after="0" w:line="240" w:lineRule="auto"/>
        <w:jc w:val="both"/>
        <w:rPr>
          <w:rFonts w:ascii="Sylfaen" w:eastAsia="Times New Roman" w:hAnsi="Sylfaen"/>
          <w:kern w:val="0"/>
          <w:lang w:eastAsia="pl-PL"/>
          <w14:ligatures w14:val="none"/>
        </w:rPr>
      </w:pPr>
      <w:r>
        <w:rPr>
          <w:rFonts w:ascii="Sylfaen" w:eastAsia="Times New Roman" w:hAnsi="Sylfaen"/>
          <w:kern w:val="0"/>
          <w:lang w:eastAsia="pl-PL"/>
          <w14:ligatures w14:val="none"/>
        </w:rPr>
        <w:tab/>
      </w:r>
      <w:r w:rsidRPr="00A946B2">
        <w:rPr>
          <w:rFonts w:ascii="Sylfaen" w:eastAsia="Times New Roman" w:hAnsi="Sylfaen"/>
          <w:kern w:val="0"/>
          <w:lang w:eastAsia="pl-PL"/>
          <w14:ligatures w14:val="none"/>
        </w:rPr>
        <w:t>2. Sposób obliczenia ceny ofertowej (ogólna wartość brutto) dla części nr 2,</w:t>
      </w:r>
    </w:p>
    <w:p w14:paraId="4F30F813" w14:textId="3B559D3B" w:rsidR="00A946B2" w:rsidRDefault="00A946B2" w:rsidP="00A946B2">
      <w:pPr>
        <w:tabs>
          <w:tab w:val="left" w:pos="284"/>
        </w:tabs>
        <w:suppressAutoHyphens w:val="0"/>
        <w:spacing w:after="0" w:line="240" w:lineRule="auto"/>
        <w:ind w:left="284"/>
        <w:jc w:val="both"/>
        <w:rPr>
          <w:rFonts w:ascii="Sylfaen" w:eastAsia="Times New Roman" w:hAnsi="Sylfaen"/>
          <w:kern w:val="0"/>
          <w:lang w:eastAsia="pl-PL"/>
          <w14:ligatures w14:val="none"/>
        </w:rPr>
      </w:pPr>
      <w:r w:rsidRPr="00A946B2">
        <w:rPr>
          <w:rFonts w:ascii="Sylfaen" w:eastAsia="Times New Roman" w:hAnsi="Sylfaen"/>
          <w:kern w:val="0"/>
          <w:lang w:eastAsia="pl-PL"/>
          <w14:ligatures w14:val="none"/>
        </w:rPr>
        <w:t>a) cena jedn. netto x ilość szt. = wartość netto + należny podatek VAT”</w:t>
      </w:r>
    </w:p>
    <w:p w14:paraId="1AED7714" w14:textId="03E0DE5F" w:rsidR="00A946B2" w:rsidRPr="00A946B2" w:rsidRDefault="00A946B2" w:rsidP="00A946B2">
      <w:pPr>
        <w:tabs>
          <w:tab w:val="left" w:pos="284"/>
        </w:tabs>
        <w:suppressAutoHyphens w:val="0"/>
        <w:spacing w:after="0" w:line="240" w:lineRule="auto"/>
        <w:ind w:left="284"/>
        <w:jc w:val="both"/>
        <w:rPr>
          <w:rFonts w:ascii="Sylfaen" w:eastAsia="Times New Roman" w:hAnsi="Sylfaen"/>
          <w:kern w:val="0"/>
          <w:lang w:eastAsia="pl-PL"/>
          <w14:ligatures w14:val="none"/>
        </w:rPr>
      </w:pPr>
      <w:r>
        <w:rPr>
          <w:rFonts w:ascii="Sylfaen" w:eastAsia="Times New Roman" w:hAnsi="Sylfaen"/>
          <w:kern w:val="0"/>
          <w:lang w:eastAsia="pl-PL"/>
          <w14:ligatures w14:val="none"/>
        </w:rPr>
        <w:t xml:space="preserve">3. </w:t>
      </w:r>
      <w:r w:rsidRPr="00A946B2">
        <w:rPr>
          <w:rFonts w:ascii="Sylfaen" w:eastAsia="Times New Roman" w:hAnsi="Sylfaen"/>
          <w:kern w:val="0"/>
          <w:lang w:eastAsia="pl-PL"/>
          <w14:ligatures w14:val="none"/>
        </w:rPr>
        <w:t xml:space="preserve">Sposób obliczenia ceny ofertowej (ogólna wartość brutto) dla części nr </w:t>
      </w:r>
      <w:r>
        <w:rPr>
          <w:rFonts w:ascii="Sylfaen" w:eastAsia="Times New Roman" w:hAnsi="Sylfaen"/>
          <w:kern w:val="0"/>
          <w:lang w:eastAsia="pl-PL"/>
          <w14:ligatures w14:val="none"/>
        </w:rPr>
        <w:t>4</w:t>
      </w:r>
      <w:r w:rsidRPr="00A946B2">
        <w:rPr>
          <w:rFonts w:ascii="Sylfaen" w:eastAsia="Times New Roman" w:hAnsi="Sylfaen"/>
          <w:kern w:val="0"/>
          <w:lang w:eastAsia="pl-PL"/>
          <w14:ligatures w14:val="none"/>
        </w:rPr>
        <w:t>,</w:t>
      </w:r>
    </w:p>
    <w:p w14:paraId="22FDEFC4" w14:textId="216A7F0C" w:rsidR="00A946B2" w:rsidRPr="00A946B2" w:rsidRDefault="00A946B2" w:rsidP="00A946B2">
      <w:pPr>
        <w:tabs>
          <w:tab w:val="left" w:pos="284"/>
        </w:tabs>
        <w:suppressAutoHyphens w:val="0"/>
        <w:spacing w:after="0" w:line="240" w:lineRule="auto"/>
        <w:ind w:left="284"/>
        <w:jc w:val="both"/>
        <w:rPr>
          <w:rFonts w:ascii="Sylfaen" w:eastAsia="Times New Roman" w:hAnsi="Sylfaen"/>
          <w:kern w:val="0"/>
          <w:lang w:eastAsia="pl-PL"/>
          <w14:ligatures w14:val="none"/>
        </w:rPr>
      </w:pPr>
      <w:r w:rsidRPr="00A946B2">
        <w:rPr>
          <w:rFonts w:ascii="Sylfaen" w:eastAsia="Times New Roman" w:hAnsi="Sylfaen"/>
          <w:kern w:val="0"/>
          <w:lang w:eastAsia="pl-PL"/>
          <w14:ligatures w14:val="none"/>
        </w:rPr>
        <w:t xml:space="preserve">a) cena jedn. netto x ilość </w:t>
      </w:r>
      <w:r>
        <w:rPr>
          <w:rFonts w:ascii="Sylfaen" w:eastAsia="Times New Roman" w:hAnsi="Sylfaen"/>
          <w:kern w:val="0"/>
          <w:lang w:eastAsia="pl-PL"/>
          <w14:ligatures w14:val="none"/>
        </w:rPr>
        <w:t>opak./</w:t>
      </w:r>
      <w:r w:rsidRPr="00A946B2">
        <w:rPr>
          <w:rFonts w:ascii="Sylfaen" w:eastAsia="Times New Roman" w:hAnsi="Sylfaen"/>
          <w:kern w:val="0"/>
          <w:lang w:eastAsia="pl-PL"/>
          <w14:ligatures w14:val="none"/>
        </w:rPr>
        <w:t>szt. = wartość netto + należny podatek VAT</w:t>
      </w:r>
    </w:p>
    <w:p w14:paraId="70906B4A" w14:textId="77777777" w:rsidR="00A946B2" w:rsidRDefault="00A946B2" w:rsidP="00A946B2">
      <w:pPr>
        <w:tabs>
          <w:tab w:val="left" w:pos="284"/>
        </w:tabs>
        <w:suppressAutoHyphens w:val="0"/>
        <w:spacing w:after="0" w:line="240" w:lineRule="auto"/>
        <w:ind w:left="284"/>
        <w:jc w:val="both"/>
        <w:rPr>
          <w:rFonts w:ascii="Sylfaen" w:eastAsia="Times New Roman" w:hAnsi="Sylfaen"/>
          <w:kern w:val="0"/>
          <w:lang w:eastAsia="pl-PL"/>
          <w14:ligatures w14:val="none"/>
        </w:rPr>
      </w:pPr>
      <w:r w:rsidRPr="00A946B2">
        <w:rPr>
          <w:rFonts w:ascii="Sylfaen" w:eastAsia="Times New Roman" w:hAnsi="Sylfaen"/>
          <w:bCs/>
          <w:kern w:val="0"/>
          <w:lang w:eastAsia="pl-PL"/>
          <w14:ligatures w14:val="none"/>
        </w:rPr>
        <w:t>b) Wartość ogólną brutto zamówienia stanowi suma wartości brutto poszczególnych pozycji asortymentowych</w:t>
      </w:r>
      <w:r>
        <w:rPr>
          <w:rFonts w:ascii="Sylfaen" w:eastAsia="Times New Roman" w:hAnsi="Sylfaen"/>
          <w:bCs/>
          <w:kern w:val="0"/>
          <w:lang w:eastAsia="pl-PL"/>
          <w14:ligatures w14:val="none"/>
        </w:rPr>
        <w:t>”.</w:t>
      </w:r>
    </w:p>
    <w:p w14:paraId="39D575A4" w14:textId="43961AD6" w:rsidR="00A77FA3" w:rsidRPr="00A946B2" w:rsidRDefault="00A77FA3" w:rsidP="00A946B2">
      <w:pPr>
        <w:pStyle w:val="Akapitzlist"/>
        <w:numPr>
          <w:ilvl w:val="3"/>
          <w:numId w:val="2"/>
        </w:numPr>
        <w:tabs>
          <w:tab w:val="left" w:pos="284"/>
        </w:tabs>
        <w:spacing w:after="0" w:line="240" w:lineRule="auto"/>
        <w:ind w:left="567" w:hanging="567"/>
        <w:jc w:val="both"/>
        <w:rPr>
          <w:rFonts w:ascii="Sylfaen" w:eastAsia="Times New Roman" w:hAnsi="Sylfaen"/>
          <w:kern w:val="0"/>
          <w:lang w:eastAsia="pl-PL"/>
          <w14:ligatures w14:val="none"/>
        </w:rPr>
      </w:pPr>
      <w:r w:rsidRPr="00A946B2">
        <w:rPr>
          <w:rFonts w:ascii="Sylfaen" w:eastAsiaTheme="minorHAnsi" w:hAnsi="Sylfaen" w:cstheme="minorBidi"/>
          <w:bCs/>
        </w:rPr>
        <w:t xml:space="preserve">W Załączniku nr 1 do SWZ </w:t>
      </w:r>
      <w:r w:rsidR="00AE6D9B" w:rsidRPr="00A946B2">
        <w:rPr>
          <w:rFonts w:ascii="Sylfaen" w:eastAsiaTheme="minorHAnsi" w:hAnsi="Sylfaen" w:cstheme="minorBidi"/>
          <w:bCs/>
        </w:rPr>
        <w:t xml:space="preserve">dot. </w:t>
      </w:r>
      <w:r w:rsidR="00AE6D9B" w:rsidRPr="00A946B2">
        <w:rPr>
          <w:rFonts w:ascii="Sylfaen" w:eastAsiaTheme="minorHAnsi" w:hAnsi="Sylfaen" w:cstheme="minorBidi"/>
          <w:b/>
        </w:rPr>
        <w:t>części 4</w:t>
      </w:r>
      <w:r w:rsidR="00AE6D9B" w:rsidRPr="00A946B2">
        <w:rPr>
          <w:rFonts w:ascii="Sylfaen" w:eastAsiaTheme="minorHAnsi" w:hAnsi="Sylfaen" w:cstheme="minorBidi"/>
          <w:bCs/>
        </w:rPr>
        <w:t xml:space="preserve"> </w:t>
      </w:r>
      <w:r w:rsidRPr="00A946B2">
        <w:rPr>
          <w:rFonts w:ascii="Sylfaen" w:eastAsiaTheme="minorHAnsi" w:hAnsi="Sylfaen" w:cstheme="minorBidi"/>
          <w:bCs/>
        </w:rPr>
        <w:t>wykreśla się dotychczasowy zapis o następującej treści:</w:t>
      </w:r>
    </w:p>
    <w:p w14:paraId="28376490" w14:textId="77777777" w:rsidR="00A77FA3" w:rsidRDefault="00A77FA3" w:rsidP="00A77FA3">
      <w:pPr>
        <w:pStyle w:val="Akapitzlist"/>
        <w:spacing w:after="100" w:afterAutospacing="1" w:line="240" w:lineRule="auto"/>
        <w:ind w:left="357"/>
        <w:jc w:val="both"/>
        <w:rPr>
          <w:rFonts w:ascii="Sylfaen" w:eastAsiaTheme="minorHAnsi" w:hAnsi="Sylfaen" w:cstheme="minorBidi"/>
          <w:bCs/>
        </w:rPr>
      </w:pPr>
    </w:p>
    <w:p w14:paraId="6FBD267F" w14:textId="77777777" w:rsidR="00A946B2" w:rsidRDefault="00A946B2" w:rsidP="00A77FA3">
      <w:pPr>
        <w:pStyle w:val="Akapitzlist"/>
        <w:spacing w:after="100" w:afterAutospacing="1" w:line="240" w:lineRule="auto"/>
        <w:ind w:left="357"/>
        <w:jc w:val="both"/>
        <w:rPr>
          <w:rFonts w:ascii="Sylfaen" w:eastAsiaTheme="minorHAnsi" w:hAnsi="Sylfaen" w:cstheme="minorBidi"/>
          <w:bCs/>
        </w:rPr>
      </w:pPr>
    </w:p>
    <w:p w14:paraId="704A071D" w14:textId="77777777" w:rsidR="00A946B2" w:rsidRDefault="00A946B2" w:rsidP="00A77FA3">
      <w:pPr>
        <w:pStyle w:val="Akapitzlist"/>
        <w:spacing w:after="100" w:afterAutospacing="1" w:line="240" w:lineRule="auto"/>
        <w:ind w:left="357"/>
        <w:jc w:val="both"/>
        <w:rPr>
          <w:rFonts w:ascii="Sylfaen" w:eastAsiaTheme="minorHAnsi" w:hAnsi="Sylfaen" w:cstheme="minorBidi"/>
          <w:bCs/>
        </w:rPr>
      </w:pPr>
    </w:p>
    <w:p w14:paraId="0AD6DDC2" w14:textId="77777777" w:rsidR="00A946B2" w:rsidRDefault="00A946B2" w:rsidP="00A77FA3">
      <w:pPr>
        <w:pStyle w:val="Akapitzlist"/>
        <w:spacing w:after="100" w:afterAutospacing="1" w:line="240" w:lineRule="auto"/>
        <w:ind w:left="357"/>
        <w:jc w:val="both"/>
        <w:rPr>
          <w:rFonts w:ascii="Sylfaen" w:eastAsiaTheme="minorHAnsi" w:hAnsi="Sylfaen" w:cstheme="minorBidi"/>
          <w:bCs/>
        </w:rPr>
      </w:pPr>
    </w:p>
    <w:p w14:paraId="326D2457" w14:textId="77777777" w:rsidR="00A946B2" w:rsidRDefault="00A946B2" w:rsidP="00A77FA3">
      <w:pPr>
        <w:pStyle w:val="Akapitzlist"/>
        <w:spacing w:after="100" w:afterAutospacing="1" w:line="240" w:lineRule="auto"/>
        <w:ind w:left="357"/>
        <w:jc w:val="both"/>
        <w:rPr>
          <w:rFonts w:ascii="Sylfaen" w:eastAsiaTheme="minorHAnsi" w:hAnsi="Sylfaen" w:cstheme="minorBidi"/>
          <w:bCs/>
        </w:rPr>
      </w:pPr>
    </w:p>
    <w:p w14:paraId="57E913C1" w14:textId="77777777" w:rsidR="00AE6D9B" w:rsidRPr="00AE6D9B" w:rsidRDefault="00AE6D9B" w:rsidP="00AE6D9B">
      <w:pPr>
        <w:suppressAutoHyphens w:val="0"/>
        <w:spacing w:line="259" w:lineRule="auto"/>
        <w:ind w:left="6372" w:firstLine="708"/>
        <w:rPr>
          <w:rFonts w:ascii="Sylfaen" w:hAnsi="Sylfaen"/>
          <w:kern w:val="2"/>
          <w:lang w:eastAsia="en-US"/>
          <w14:ligatures w14:val="none"/>
        </w:rPr>
      </w:pPr>
      <w:r w:rsidRPr="00AE6D9B">
        <w:rPr>
          <w:rFonts w:ascii="Sylfaen" w:hAnsi="Sylfaen"/>
          <w:kern w:val="2"/>
          <w:lang w:eastAsia="en-US"/>
          <w14:ligatures w14:val="none"/>
        </w:rPr>
        <w:lastRenderedPageBreak/>
        <w:t>Załącznik nr 1</w:t>
      </w:r>
    </w:p>
    <w:p w14:paraId="23A7B69F" w14:textId="77777777" w:rsidR="00AE6D9B" w:rsidRPr="00AE6D9B" w:rsidRDefault="00AE6D9B" w:rsidP="00AE6D9B">
      <w:pPr>
        <w:suppressAutoHyphens w:val="0"/>
        <w:spacing w:line="259" w:lineRule="auto"/>
        <w:rPr>
          <w:rFonts w:ascii="Sylfaen" w:hAnsi="Sylfaen"/>
          <w:kern w:val="2"/>
          <w:lang w:eastAsia="en-US"/>
          <w14:ligatures w14:val="none"/>
        </w:rPr>
      </w:pPr>
      <w:r w:rsidRPr="00AE6D9B">
        <w:rPr>
          <w:rFonts w:ascii="Sylfaen" w:hAnsi="Sylfaen"/>
          <w:kern w:val="2"/>
          <w:lang w:eastAsia="en-US"/>
          <w14:ligatures w14:val="none"/>
        </w:rPr>
        <w:t>Część 4: Dostawa cewników do odsysania i akcesoriów</w:t>
      </w:r>
    </w:p>
    <w:p w14:paraId="7415ADA0" w14:textId="77777777" w:rsidR="00AE6D9B" w:rsidRPr="00AE6D9B" w:rsidRDefault="00AE6D9B" w:rsidP="00AE6D9B">
      <w:pPr>
        <w:suppressAutoHyphens w:val="0"/>
        <w:spacing w:line="259" w:lineRule="auto"/>
        <w:rPr>
          <w:rFonts w:ascii="Sylfaen" w:hAnsi="Sylfaen"/>
          <w:kern w:val="2"/>
          <w:sz w:val="16"/>
          <w:szCs w:val="16"/>
          <w:lang w:eastAsia="en-US"/>
          <w14:ligatures w14:val="none"/>
        </w:rPr>
      </w:pPr>
    </w:p>
    <w:p w14:paraId="7EB2D858" w14:textId="77777777" w:rsidR="00AE6D9B" w:rsidRPr="00AE6D9B" w:rsidRDefault="00AE6D9B" w:rsidP="00AE6D9B">
      <w:pPr>
        <w:suppressAutoHyphens w:val="0"/>
        <w:spacing w:after="0" w:line="240" w:lineRule="auto"/>
        <w:rPr>
          <w:rFonts w:eastAsia="Times New Roman" w:cs="Calibri"/>
          <w:kern w:val="0"/>
          <w:sz w:val="16"/>
          <w:szCs w:val="16"/>
          <w:lang w:eastAsia="pl-PL"/>
          <w14:ligatures w14:val="none"/>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2265"/>
        <w:gridCol w:w="709"/>
        <w:gridCol w:w="823"/>
        <w:gridCol w:w="699"/>
        <w:gridCol w:w="778"/>
        <w:gridCol w:w="678"/>
        <w:gridCol w:w="850"/>
        <w:gridCol w:w="1539"/>
        <w:gridCol w:w="981"/>
        <w:gridCol w:w="1165"/>
      </w:tblGrid>
      <w:tr w:rsidR="00AE6D9B" w:rsidRPr="00AE6D9B" w14:paraId="4B44CDD8" w14:textId="77777777" w:rsidTr="000765F2">
        <w:trPr>
          <w:trHeight w:val="735"/>
        </w:trPr>
        <w:tc>
          <w:tcPr>
            <w:tcW w:w="429" w:type="dxa"/>
            <w:shd w:val="clear" w:color="auto" w:fill="auto"/>
          </w:tcPr>
          <w:p w14:paraId="2E22A6AD"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Lp.</w:t>
            </w:r>
          </w:p>
        </w:tc>
        <w:tc>
          <w:tcPr>
            <w:tcW w:w="2265" w:type="dxa"/>
            <w:shd w:val="clear" w:color="auto" w:fill="auto"/>
            <w:hideMark/>
          </w:tcPr>
          <w:p w14:paraId="0260F452" w14:textId="77777777" w:rsidR="00AE6D9B" w:rsidRPr="00AE6D9B" w:rsidRDefault="00AE6D9B" w:rsidP="00AE6D9B">
            <w:pPr>
              <w:suppressAutoHyphens w:val="0"/>
              <w:spacing w:line="259"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SZCZEGÓŁOWY OPIS PRZEDMIOTU ZAMÓWIENIA</w:t>
            </w:r>
          </w:p>
        </w:tc>
        <w:tc>
          <w:tcPr>
            <w:tcW w:w="709" w:type="dxa"/>
            <w:shd w:val="clear" w:color="auto" w:fill="auto"/>
            <w:hideMark/>
          </w:tcPr>
          <w:p w14:paraId="5C89AD7A" w14:textId="77777777" w:rsidR="00AE6D9B" w:rsidRPr="00AE6D9B" w:rsidRDefault="00AE6D9B" w:rsidP="00AE6D9B">
            <w:pPr>
              <w:suppressAutoHyphens w:val="0"/>
              <w:spacing w:line="259"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j.m.</w:t>
            </w:r>
          </w:p>
        </w:tc>
        <w:tc>
          <w:tcPr>
            <w:tcW w:w="823" w:type="dxa"/>
            <w:shd w:val="clear" w:color="auto" w:fill="auto"/>
            <w:hideMark/>
          </w:tcPr>
          <w:p w14:paraId="28D10A4D" w14:textId="77777777" w:rsidR="00AE6D9B" w:rsidRPr="00AE6D9B" w:rsidRDefault="00AE6D9B" w:rsidP="00AE6D9B">
            <w:pPr>
              <w:suppressAutoHyphens w:val="0"/>
              <w:spacing w:line="259"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Ilość /</w:t>
            </w:r>
          </w:p>
          <w:p w14:paraId="7684E271" w14:textId="77777777" w:rsidR="00AE6D9B" w:rsidRPr="00AE6D9B" w:rsidRDefault="00AE6D9B" w:rsidP="00AE6D9B">
            <w:pPr>
              <w:suppressAutoHyphens w:val="0"/>
              <w:spacing w:line="259"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30 m-</w:t>
            </w:r>
            <w:proofErr w:type="spellStart"/>
            <w:r w:rsidRPr="00AE6D9B">
              <w:rPr>
                <w:rFonts w:ascii="Sylfaen" w:hAnsi="Sylfaen"/>
                <w:b/>
                <w:bCs/>
                <w:kern w:val="2"/>
                <w:sz w:val="16"/>
                <w:szCs w:val="16"/>
                <w:lang w:eastAsia="en-US"/>
                <w14:ligatures w14:val="none"/>
              </w:rPr>
              <w:t>cy</w:t>
            </w:r>
            <w:proofErr w:type="spellEnd"/>
          </w:p>
        </w:tc>
        <w:tc>
          <w:tcPr>
            <w:tcW w:w="699" w:type="dxa"/>
            <w:shd w:val="clear" w:color="auto" w:fill="auto"/>
          </w:tcPr>
          <w:p w14:paraId="62F00B46"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Cena jedn. netto</w:t>
            </w:r>
          </w:p>
        </w:tc>
        <w:tc>
          <w:tcPr>
            <w:tcW w:w="778" w:type="dxa"/>
            <w:shd w:val="clear" w:color="auto" w:fill="auto"/>
          </w:tcPr>
          <w:p w14:paraId="2DED70F2"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Wartość netto</w:t>
            </w:r>
          </w:p>
        </w:tc>
        <w:tc>
          <w:tcPr>
            <w:tcW w:w="678" w:type="dxa"/>
            <w:shd w:val="clear" w:color="auto" w:fill="auto"/>
          </w:tcPr>
          <w:p w14:paraId="0912B8B4"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VAT %</w:t>
            </w:r>
          </w:p>
        </w:tc>
        <w:tc>
          <w:tcPr>
            <w:tcW w:w="850" w:type="dxa"/>
            <w:shd w:val="clear" w:color="auto" w:fill="auto"/>
          </w:tcPr>
          <w:p w14:paraId="2E447B21"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Wartość brutto</w:t>
            </w:r>
          </w:p>
        </w:tc>
        <w:tc>
          <w:tcPr>
            <w:tcW w:w="1539" w:type="dxa"/>
            <w:shd w:val="clear" w:color="auto" w:fill="auto"/>
          </w:tcPr>
          <w:p w14:paraId="14345B23"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 xml:space="preserve">Klasa oferowanego wyrobu zgodnie  </w:t>
            </w:r>
            <w:r w:rsidRPr="00AE6D9B">
              <w:rPr>
                <w:rFonts w:ascii="Sylfaen" w:hAnsi="Sylfaen"/>
                <w:b/>
                <w:bCs/>
                <w:kern w:val="2"/>
                <w:sz w:val="16"/>
                <w:szCs w:val="16"/>
                <w:lang w:eastAsia="en-US"/>
                <w14:ligatures w14:val="none"/>
              </w:rPr>
              <w:br/>
              <w:t xml:space="preserve">z regułami klasyfikacji wyrobów zawartymi </w:t>
            </w:r>
            <w:r w:rsidRPr="00AE6D9B">
              <w:rPr>
                <w:rFonts w:ascii="Sylfaen" w:hAnsi="Sylfaen"/>
                <w:b/>
                <w:bCs/>
                <w:kern w:val="2"/>
                <w:sz w:val="16"/>
                <w:szCs w:val="16"/>
                <w:lang w:eastAsia="en-US"/>
                <w14:ligatures w14:val="none"/>
              </w:rPr>
              <w:br/>
              <w:t>w Rozporządzeniu Parlamentu Europejskiego</w:t>
            </w:r>
            <w:r w:rsidRPr="00AE6D9B">
              <w:rPr>
                <w:rFonts w:ascii="Sylfaen" w:hAnsi="Sylfaen"/>
                <w:b/>
                <w:bCs/>
                <w:kern w:val="2"/>
                <w:sz w:val="16"/>
                <w:szCs w:val="16"/>
                <w:lang w:eastAsia="en-US"/>
                <w14:ligatures w14:val="none"/>
              </w:rPr>
              <w:br/>
              <w:t xml:space="preserve"> i Rady (UE) 2017/745  lub 2017/746 – (jeśli dotyczy)</w:t>
            </w:r>
          </w:p>
        </w:tc>
        <w:tc>
          <w:tcPr>
            <w:tcW w:w="981" w:type="dxa"/>
            <w:shd w:val="clear" w:color="auto" w:fill="auto"/>
          </w:tcPr>
          <w:p w14:paraId="3798FF65"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Podać dane: producent/ nazwa handlowa/ wszystkie</w:t>
            </w:r>
          </w:p>
          <w:p w14:paraId="038A8995"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nr-y katalogowe</w:t>
            </w:r>
          </w:p>
          <w:p w14:paraId="74CCBBF8"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jeśli dotyczy*</w:t>
            </w:r>
          </w:p>
        </w:tc>
        <w:tc>
          <w:tcPr>
            <w:tcW w:w="1165" w:type="dxa"/>
            <w:shd w:val="clear" w:color="auto" w:fill="auto"/>
          </w:tcPr>
          <w:p w14:paraId="6D5404B0"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Podać wielkość najmniejszego opakowania zbiorczego</w:t>
            </w:r>
          </w:p>
        </w:tc>
      </w:tr>
      <w:tr w:rsidR="00AE6D9B" w:rsidRPr="00AE6D9B" w14:paraId="176AA986" w14:textId="77777777" w:rsidTr="000765F2">
        <w:trPr>
          <w:trHeight w:val="1110"/>
        </w:trPr>
        <w:tc>
          <w:tcPr>
            <w:tcW w:w="429" w:type="dxa"/>
            <w:shd w:val="clear" w:color="auto" w:fill="auto"/>
          </w:tcPr>
          <w:p w14:paraId="2999C5B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1.</w:t>
            </w:r>
          </w:p>
        </w:tc>
        <w:tc>
          <w:tcPr>
            <w:tcW w:w="2265" w:type="dxa"/>
            <w:shd w:val="clear" w:color="auto" w:fill="auto"/>
            <w:hideMark/>
          </w:tcPr>
          <w:p w14:paraId="0B41D23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Cewnik do odsysania dróg oddechowych jałowy, jednorazowego użytku. Posiadający jeden otwór centralny i dwa otwory boczne naprzeciwległe, zewnętrzna faktura umożliwiająca łatwe wprowadzanie i wyjście (z poślizgiem), długość 56-60cm. Barwne oznaczenie rozmiaru cewnika lub barwne i numeryczne oznaczenie rozmiaru na cewniku.  Na opakowaniu jednostkowym cewników musi znajdować się fabrycznie nadrukowany przez producenta numer serii, numer katalogowym, rozmiar oraz datą ważności. Wymagane rozmiary od CH 06, 08, 10, 12, 14, 16, 18, 20 długość 56-60cm. UWAGA – PRÓBKA cewnika o rozmiarze 12/56-60 i cewnika o rozmiarze 14/56-60. Opak. A'100 szt.</w:t>
            </w:r>
          </w:p>
          <w:p w14:paraId="77299929"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09" w:type="dxa"/>
            <w:shd w:val="clear" w:color="auto" w:fill="auto"/>
            <w:hideMark/>
          </w:tcPr>
          <w:p w14:paraId="11E5A14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Szt.</w:t>
            </w:r>
          </w:p>
        </w:tc>
        <w:tc>
          <w:tcPr>
            <w:tcW w:w="823" w:type="dxa"/>
            <w:shd w:val="clear" w:color="auto" w:fill="auto"/>
            <w:hideMark/>
          </w:tcPr>
          <w:p w14:paraId="3169AD90"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1030</w:t>
            </w:r>
          </w:p>
        </w:tc>
        <w:tc>
          <w:tcPr>
            <w:tcW w:w="699" w:type="dxa"/>
            <w:shd w:val="clear" w:color="auto" w:fill="auto"/>
          </w:tcPr>
          <w:p w14:paraId="3E3435B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73FCB2F8"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406AD4F9"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5D79181E"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099F119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367192E9"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3E1DC71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r w:rsidR="00AE6D9B" w:rsidRPr="00AE6D9B" w14:paraId="01C9893C" w14:textId="77777777" w:rsidTr="000765F2">
        <w:trPr>
          <w:trHeight w:val="603"/>
        </w:trPr>
        <w:tc>
          <w:tcPr>
            <w:tcW w:w="429" w:type="dxa"/>
            <w:shd w:val="clear" w:color="auto" w:fill="auto"/>
          </w:tcPr>
          <w:p w14:paraId="71F6450E"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2.</w:t>
            </w:r>
          </w:p>
        </w:tc>
        <w:tc>
          <w:tcPr>
            <w:tcW w:w="2265" w:type="dxa"/>
            <w:shd w:val="clear" w:color="auto" w:fill="auto"/>
            <w:hideMark/>
          </w:tcPr>
          <w:p w14:paraId="0FC41FF4"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 xml:space="preserve">Cewnik do odsysania w systemie zamkniętym na 72 godziny do rurek intubacyjnych o długości 54cm do rurek tracheotomijnych o długości 34-36cm. Skalowany co 1cm, rozmiar kodowany kolorystycznie oraz numerycznie na cewniku, z jednym otworem centralnym i 2 bocznymi naprzeciwległymi, z blokadą próżni wyposażoną w zatyczkę na uwięzi, pozbawiony DEHP w rozmiarach: 10; 12; 14 i 16 Fr, kompatybilny z adapterem do dróg oddechowych, jałowy, </w:t>
            </w:r>
            <w:r w:rsidRPr="00AE6D9B">
              <w:rPr>
                <w:rFonts w:ascii="Sylfaen" w:hAnsi="Sylfaen"/>
                <w:kern w:val="2"/>
                <w:sz w:val="16"/>
                <w:szCs w:val="16"/>
                <w:lang w:eastAsia="en-US"/>
                <w14:ligatures w14:val="none"/>
              </w:rPr>
              <w:lastRenderedPageBreak/>
              <w:t>jednorazowego użytku – próbka dowolnego rozmiaru</w:t>
            </w:r>
          </w:p>
          <w:p w14:paraId="720A7C79"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09" w:type="dxa"/>
            <w:shd w:val="clear" w:color="auto" w:fill="auto"/>
            <w:hideMark/>
          </w:tcPr>
          <w:p w14:paraId="17562DF0"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lastRenderedPageBreak/>
              <w:t>Szt.</w:t>
            </w:r>
          </w:p>
        </w:tc>
        <w:tc>
          <w:tcPr>
            <w:tcW w:w="823" w:type="dxa"/>
            <w:shd w:val="clear" w:color="auto" w:fill="auto"/>
            <w:hideMark/>
          </w:tcPr>
          <w:p w14:paraId="602D0CF4"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233</w:t>
            </w:r>
          </w:p>
        </w:tc>
        <w:tc>
          <w:tcPr>
            <w:tcW w:w="699" w:type="dxa"/>
            <w:shd w:val="clear" w:color="auto" w:fill="auto"/>
          </w:tcPr>
          <w:p w14:paraId="3B56D265"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0CD239C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77FFF70F"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31B6043E"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2ECD99DD"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209476DF"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7AA11CB4"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11D7217A"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052BF10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r w:rsidR="00AE6D9B" w:rsidRPr="00AE6D9B" w14:paraId="6B3F2863" w14:textId="77777777" w:rsidTr="000765F2">
        <w:trPr>
          <w:trHeight w:val="514"/>
        </w:trPr>
        <w:tc>
          <w:tcPr>
            <w:tcW w:w="429" w:type="dxa"/>
            <w:shd w:val="clear" w:color="auto" w:fill="auto"/>
          </w:tcPr>
          <w:p w14:paraId="2BA27C6B"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3.</w:t>
            </w:r>
          </w:p>
        </w:tc>
        <w:tc>
          <w:tcPr>
            <w:tcW w:w="2265" w:type="dxa"/>
            <w:shd w:val="clear" w:color="auto" w:fill="auto"/>
          </w:tcPr>
          <w:p w14:paraId="138BE28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Uniwersalny adapter do dróg oddechowych z obrotowym portem do połączenia z rurką intubacyjną/ lub tracheotomijną, z potwierdzoną w instrukcji użycia możliwością stosowania przez 7 dni, z portem dostępu w osi adaptera i rurki, pozwalającym bez rozłączenia obwodu oddechowego oraz bez rozłączania adaptera od rurki intubacyjnej/</w:t>
            </w:r>
            <w:proofErr w:type="spellStart"/>
            <w:r w:rsidRPr="00AE6D9B">
              <w:rPr>
                <w:rFonts w:ascii="Sylfaen" w:hAnsi="Sylfaen"/>
                <w:kern w:val="2"/>
                <w:sz w:val="16"/>
                <w:szCs w:val="16"/>
                <w:lang w:eastAsia="en-US"/>
                <w14:ligatures w14:val="none"/>
              </w:rPr>
              <w:t>tracheostomijnej</w:t>
            </w:r>
            <w:proofErr w:type="spellEnd"/>
            <w:r w:rsidRPr="00AE6D9B">
              <w:rPr>
                <w:rFonts w:ascii="Sylfaen" w:hAnsi="Sylfaen"/>
                <w:kern w:val="2"/>
                <w:sz w:val="16"/>
                <w:szCs w:val="16"/>
                <w:lang w:eastAsia="en-US"/>
                <w14:ligatures w14:val="none"/>
              </w:rPr>
              <w:t xml:space="preserve"> na odsysanie w systemie zamkniętym, otwartym, wykonane procedury bronchoskopii, mini-Bal, rozgałęziony pod kątem 45 stopni, z jednokierunkowym portem </w:t>
            </w:r>
            <w:proofErr w:type="spellStart"/>
            <w:r w:rsidRPr="00AE6D9B">
              <w:rPr>
                <w:rFonts w:ascii="Sylfaen" w:hAnsi="Sylfaen"/>
                <w:kern w:val="2"/>
                <w:sz w:val="16"/>
                <w:szCs w:val="16"/>
                <w:lang w:eastAsia="en-US"/>
                <w14:ligatures w14:val="none"/>
              </w:rPr>
              <w:t>luer</w:t>
            </w:r>
            <w:proofErr w:type="spellEnd"/>
            <w:r w:rsidRPr="00AE6D9B">
              <w:rPr>
                <w:rFonts w:ascii="Sylfaen" w:hAnsi="Sylfaen"/>
                <w:kern w:val="2"/>
                <w:sz w:val="16"/>
                <w:szCs w:val="16"/>
                <w:lang w:eastAsia="en-US"/>
                <w14:ligatures w14:val="none"/>
              </w:rPr>
              <w:t xml:space="preserve"> do przepłukiwania cewnika umożliwiającym także podanie leku, z silikonową, bezobsługową, samouszczelniającą się dwudzielną zastawką oddzielającą całkowicie komorę płukania od dróg oddechowych pacjenta. Jałowy, jednorazowego użytku – próbka dowolnego rozmiaru</w:t>
            </w:r>
          </w:p>
          <w:p w14:paraId="787D19DE"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09" w:type="dxa"/>
            <w:shd w:val="clear" w:color="auto" w:fill="auto"/>
          </w:tcPr>
          <w:p w14:paraId="725663E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Szt.</w:t>
            </w:r>
          </w:p>
        </w:tc>
        <w:tc>
          <w:tcPr>
            <w:tcW w:w="823" w:type="dxa"/>
            <w:shd w:val="clear" w:color="auto" w:fill="auto"/>
          </w:tcPr>
          <w:p w14:paraId="7743009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248</w:t>
            </w:r>
          </w:p>
        </w:tc>
        <w:tc>
          <w:tcPr>
            <w:tcW w:w="699" w:type="dxa"/>
            <w:shd w:val="clear" w:color="auto" w:fill="auto"/>
          </w:tcPr>
          <w:p w14:paraId="607B5855"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76F891DD"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3900B516"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6B2FD2C0"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24B4EDB6"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4C103090"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2423EF2A"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119AD27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7B89A9A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r w:rsidR="00AE6D9B" w:rsidRPr="00AE6D9B" w14:paraId="0BD37099" w14:textId="77777777" w:rsidTr="000765F2">
        <w:trPr>
          <w:trHeight w:val="565"/>
        </w:trPr>
        <w:tc>
          <w:tcPr>
            <w:tcW w:w="429" w:type="dxa"/>
            <w:shd w:val="clear" w:color="auto" w:fill="auto"/>
          </w:tcPr>
          <w:p w14:paraId="70FD565F"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4.</w:t>
            </w:r>
          </w:p>
        </w:tc>
        <w:tc>
          <w:tcPr>
            <w:tcW w:w="2265" w:type="dxa"/>
            <w:shd w:val="clear" w:color="auto" w:fill="auto"/>
          </w:tcPr>
          <w:p w14:paraId="41E776D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Łącznik z dwiema końcówkami stożkowymi i otworem do kontrolowanego odsysania – budowa schodkowa, jałowy, jednorazowego użytku, pakowana pojedynczo - próbka</w:t>
            </w:r>
          </w:p>
          <w:p w14:paraId="67C616F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09" w:type="dxa"/>
            <w:shd w:val="clear" w:color="auto" w:fill="auto"/>
          </w:tcPr>
          <w:p w14:paraId="356B5F1D"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Szt.</w:t>
            </w:r>
          </w:p>
        </w:tc>
        <w:tc>
          <w:tcPr>
            <w:tcW w:w="823" w:type="dxa"/>
            <w:shd w:val="clear" w:color="auto" w:fill="auto"/>
          </w:tcPr>
          <w:p w14:paraId="732CB885"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3150</w:t>
            </w:r>
          </w:p>
        </w:tc>
        <w:tc>
          <w:tcPr>
            <w:tcW w:w="699" w:type="dxa"/>
            <w:shd w:val="clear" w:color="auto" w:fill="auto"/>
          </w:tcPr>
          <w:p w14:paraId="15AFB01E"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100434A9"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0C64EEFF"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1731579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5AF958F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2AD6451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79260D0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43CF894F"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r w:rsidR="00AE6D9B" w:rsidRPr="00AE6D9B" w14:paraId="31F1B16D" w14:textId="77777777" w:rsidTr="000765F2">
        <w:trPr>
          <w:trHeight w:val="418"/>
        </w:trPr>
        <w:tc>
          <w:tcPr>
            <w:tcW w:w="4226" w:type="dxa"/>
            <w:gridSpan w:val="4"/>
            <w:shd w:val="clear" w:color="auto" w:fill="auto"/>
          </w:tcPr>
          <w:p w14:paraId="49934957"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OGÓŁEM:</w:t>
            </w:r>
          </w:p>
        </w:tc>
        <w:tc>
          <w:tcPr>
            <w:tcW w:w="699" w:type="dxa"/>
            <w:shd w:val="clear" w:color="auto" w:fill="auto"/>
          </w:tcPr>
          <w:p w14:paraId="32716B7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4433A9EA"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0D0A440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5DDFDDF0"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70521886"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1883D2CE"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143AE1B6"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bl>
    <w:p w14:paraId="2F6FFC53" w14:textId="77777777" w:rsidR="00AE6D9B" w:rsidRPr="00AE6D9B" w:rsidRDefault="00AE6D9B" w:rsidP="00AE6D9B">
      <w:pPr>
        <w:suppressAutoHyphens w:val="0"/>
        <w:spacing w:after="0" w:line="200" w:lineRule="exact"/>
        <w:jc w:val="both"/>
        <w:rPr>
          <w:rFonts w:ascii="Times New Roman" w:eastAsia="Times New Roman" w:hAnsi="Times New Roman"/>
          <w:color w:val="000000"/>
          <w:kern w:val="0"/>
          <w:sz w:val="24"/>
          <w:szCs w:val="24"/>
          <w:lang w:eastAsia="pl-PL"/>
          <w14:ligatures w14:val="none"/>
        </w:rPr>
      </w:pPr>
    </w:p>
    <w:p w14:paraId="762FC461" w14:textId="77777777" w:rsidR="00AE6D9B" w:rsidRPr="00AE6D9B" w:rsidRDefault="00AE6D9B" w:rsidP="00AE6D9B">
      <w:pPr>
        <w:suppressAutoHyphens w:val="0"/>
        <w:spacing w:line="259" w:lineRule="auto"/>
        <w:jc w:val="both"/>
        <w:rPr>
          <w:rFonts w:ascii="Sylfaen" w:hAnsi="Sylfaen"/>
          <w:bCs/>
          <w:iCs/>
          <w:kern w:val="2"/>
          <w:sz w:val="16"/>
          <w:szCs w:val="16"/>
          <w:lang w:eastAsia="en-US"/>
          <w14:ligatures w14:val="none"/>
        </w:rPr>
      </w:pPr>
      <w:r w:rsidRPr="00AE6D9B">
        <w:rPr>
          <w:rFonts w:ascii="Sylfaen" w:hAnsi="Sylfaen"/>
          <w:bCs/>
          <w:iCs/>
          <w:kern w:val="2"/>
          <w:sz w:val="16"/>
          <w:szCs w:val="16"/>
          <w:lang w:eastAsia="en-US"/>
          <w14:ligatures w14:val="none"/>
        </w:rPr>
        <w:t>* dotyczy braku nr katalogowego - w przypadku występowania w ramach jednej pozycji asortymentowej kilku jej rozmiarów wykonawca musi podać producenta dla zaoferowanego rozmiaru w tabeli.</w:t>
      </w:r>
    </w:p>
    <w:p w14:paraId="73F56C1B" w14:textId="00AE0A67" w:rsidR="00AE6D9B" w:rsidRPr="00AE6D9B" w:rsidRDefault="00AE6D9B" w:rsidP="00AE6D9B">
      <w:pPr>
        <w:suppressAutoHyphens w:val="0"/>
        <w:spacing w:line="259" w:lineRule="auto"/>
        <w:jc w:val="both"/>
        <w:rPr>
          <w:rFonts w:ascii="Sylfaen" w:hAnsi="Sylfaen"/>
          <w:bCs/>
          <w:iCs/>
          <w:kern w:val="2"/>
          <w:sz w:val="16"/>
          <w:szCs w:val="16"/>
          <w:lang w:eastAsia="en-US"/>
          <w14:ligatures w14:val="none"/>
        </w:rPr>
      </w:pPr>
      <w:r w:rsidRPr="00AE6D9B">
        <w:rPr>
          <w:rFonts w:ascii="Sylfaen" w:hAnsi="Sylfaen"/>
          <w:bCs/>
          <w:iCs/>
          <w:kern w:val="2"/>
          <w:sz w:val="16"/>
          <w:szCs w:val="16"/>
          <w:lang w:eastAsia="en-US"/>
          <w14:ligatures w14:val="none"/>
        </w:rPr>
        <w:t xml:space="preserve">WYMAGAMY, ABY SPRZĘT STERYLNY/ BIOLOGICZNIE CZYSTY (JEŚLI DOTYCZY) - OPAKOWANIE JEDNOSTKOWE </w:t>
      </w:r>
      <w:r w:rsidRPr="00AE6D9B">
        <w:rPr>
          <w:rFonts w:ascii="Sylfaen" w:hAnsi="Sylfaen"/>
          <w:bCs/>
          <w:iCs/>
          <w:kern w:val="2"/>
          <w:sz w:val="16"/>
          <w:szCs w:val="16"/>
          <w:lang w:eastAsia="en-US"/>
          <w14:ligatures w14:val="none"/>
        </w:rPr>
        <w:br/>
        <w:t xml:space="preserve">Z LISTKAMI UŁATWIAJĄCYMI ASEPTYCZNE OTWIERANIE DOSTARCZANY BYŁ ZGODNIE Z WYMOGAMI - TZN. </w:t>
      </w:r>
      <w:r w:rsidRPr="00AE6D9B">
        <w:rPr>
          <w:rFonts w:ascii="Sylfaen" w:hAnsi="Sylfaen"/>
          <w:bCs/>
          <w:iCs/>
          <w:kern w:val="2"/>
          <w:sz w:val="16"/>
          <w:szCs w:val="16"/>
          <w:lang w:eastAsia="en-US"/>
          <w14:ligatures w14:val="none"/>
        </w:rPr>
        <w:br/>
        <w:t>W OPAKOWANIU TRANSPORTOWYM TYPU KARTON ZNAJDUJE SIĘ ORYGINALNE OPAKOWANIE ZBIORCZE PRODUCENTA. W PRZECIWNYM WYPADKU TOWAR NIE ZOSTANIE PRZYJĘTY DO MAGAZYNU. NIE DOPUSZCZA SIĘ DOSTAWY TOWARU  BEZ W/W OPAKOWAŃ TZW. LUZEM I INNYM RODZAJEM OPAKOWANIA TRANSPORTOWEGO.</w:t>
      </w:r>
    </w:p>
    <w:p w14:paraId="2D5259B9" w14:textId="10F0282F" w:rsidR="00A77FA3" w:rsidRDefault="00A77FA3" w:rsidP="00A77FA3">
      <w:pPr>
        <w:spacing w:after="100" w:afterAutospacing="1" w:line="240" w:lineRule="auto"/>
        <w:jc w:val="both"/>
        <w:rPr>
          <w:rFonts w:ascii="Sylfaen" w:eastAsiaTheme="minorHAnsi" w:hAnsi="Sylfaen" w:cstheme="minorBidi"/>
          <w:bCs/>
          <w:i/>
          <w:iCs/>
        </w:rPr>
      </w:pPr>
      <w:r w:rsidRPr="00A77FA3">
        <w:rPr>
          <w:rFonts w:ascii="Sylfaen" w:eastAsiaTheme="minorHAnsi" w:hAnsi="Sylfaen" w:cstheme="minorBidi"/>
          <w:bCs/>
          <w:i/>
          <w:iCs/>
        </w:rPr>
        <w:t xml:space="preserve">, a w miejsce wykreślonego zapisu wprowadza nowy zapis o następującej treści: </w:t>
      </w:r>
    </w:p>
    <w:p w14:paraId="03620A06" w14:textId="77777777" w:rsidR="00AE6D9B" w:rsidRPr="00AE6D9B" w:rsidRDefault="00AE6D9B" w:rsidP="00AE6D9B">
      <w:pPr>
        <w:suppressAutoHyphens w:val="0"/>
        <w:spacing w:line="259" w:lineRule="auto"/>
        <w:ind w:left="6372" w:firstLine="708"/>
        <w:rPr>
          <w:rFonts w:ascii="Sylfaen" w:hAnsi="Sylfaen"/>
          <w:kern w:val="2"/>
          <w:lang w:eastAsia="en-US"/>
          <w14:ligatures w14:val="none"/>
        </w:rPr>
      </w:pPr>
      <w:r w:rsidRPr="00AE6D9B">
        <w:rPr>
          <w:rFonts w:ascii="Sylfaen" w:hAnsi="Sylfaen"/>
          <w:kern w:val="2"/>
          <w:lang w:eastAsia="en-US"/>
          <w14:ligatures w14:val="none"/>
        </w:rPr>
        <w:t>Załącznik nr 1</w:t>
      </w:r>
    </w:p>
    <w:p w14:paraId="63273B5B" w14:textId="77777777" w:rsidR="00AE6D9B" w:rsidRPr="00AE6D9B" w:rsidRDefault="00AE6D9B" w:rsidP="00AE6D9B">
      <w:pPr>
        <w:suppressAutoHyphens w:val="0"/>
        <w:spacing w:line="259" w:lineRule="auto"/>
        <w:rPr>
          <w:rFonts w:ascii="Sylfaen" w:hAnsi="Sylfaen"/>
          <w:kern w:val="2"/>
          <w:lang w:eastAsia="en-US"/>
          <w14:ligatures w14:val="none"/>
        </w:rPr>
      </w:pPr>
      <w:r w:rsidRPr="00AE6D9B">
        <w:rPr>
          <w:rFonts w:ascii="Sylfaen" w:hAnsi="Sylfaen"/>
          <w:kern w:val="2"/>
          <w:lang w:eastAsia="en-US"/>
          <w14:ligatures w14:val="none"/>
        </w:rPr>
        <w:t>Część 4: Dostawa cewników do odsysania i akcesoriów</w:t>
      </w:r>
    </w:p>
    <w:p w14:paraId="731CEE38" w14:textId="77777777" w:rsidR="00AE6D9B" w:rsidRPr="00AE6D9B" w:rsidRDefault="00AE6D9B" w:rsidP="00AE6D9B">
      <w:pPr>
        <w:suppressAutoHyphens w:val="0"/>
        <w:spacing w:line="259" w:lineRule="auto"/>
        <w:rPr>
          <w:rFonts w:ascii="Sylfaen" w:hAnsi="Sylfaen"/>
          <w:kern w:val="2"/>
          <w:sz w:val="16"/>
          <w:szCs w:val="16"/>
          <w:lang w:eastAsia="en-US"/>
          <w14:ligatures w14:val="none"/>
        </w:rPr>
      </w:pPr>
    </w:p>
    <w:p w14:paraId="37EBC438" w14:textId="77777777" w:rsidR="00AE6D9B" w:rsidRPr="00AE6D9B" w:rsidRDefault="00AE6D9B" w:rsidP="00AE6D9B">
      <w:pPr>
        <w:suppressAutoHyphens w:val="0"/>
        <w:spacing w:after="0" w:line="240" w:lineRule="auto"/>
        <w:rPr>
          <w:rFonts w:eastAsia="Times New Roman" w:cs="Calibri"/>
          <w:kern w:val="0"/>
          <w:sz w:val="16"/>
          <w:szCs w:val="16"/>
          <w:lang w:eastAsia="pl-PL"/>
          <w14:ligatures w14:val="none"/>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516"/>
        <w:gridCol w:w="679"/>
        <w:gridCol w:w="730"/>
        <w:gridCol w:w="657"/>
        <w:gridCol w:w="778"/>
        <w:gridCol w:w="634"/>
        <w:gridCol w:w="827"/>
        <w:gridCol w:w="1461"/>
        <w:gridCol w:w="980"/>
        <w:gridCol w:w="1164"/>
      </w:tblGrid>
      <w:tr w:rsidR="00AE6D9B" w:rsidRPr="00AE6D9B" w14:paraId="5A29E983" w14:textId="77777777" w:rsidTr="000765F2">
        <w:trPr>
          <w:trHeight w:val="735"/>
        </w:trPr>
        <w:tc>
          <w:tcPr>
            <w:tcW w:w="429" w:type="dxa"/>
            <w:shd w:val="clear" w:color="auto" w:fill="auto"/>
          </w:tcPr>
          <w:p w14:paraId="6AD36525"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Lp.</w:t>
            </w:r>
          </w:p>
        </w:tc>
        <w:tc>
          <w:tcPr>
            <w:tcW w:w="2265" w:type="dxa"/>
            <w:shd w:val="clear" w:color="auto" w:fill="auto"/>
            <w:hideMark/>
          </w:tcPr>
          <w:p w14:paraId="4ADC1D40" w14:textId="77777777" w:rsidR="00AE6D9B" w:rsidRPr="00AE6D9B" w:rsidRDefault="00AE6D9B" w:rsidP="00AE6D9B">
            <w:pPr>
              <w:suppressAutoHyphens w:val="0"/>
              <w:spacing w:line="259"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SZCZEGÓŁOWY OPIS PRZEDMIOTU ZAMÓWIENIA</w:t>
            </w:r>
          </w:p>
        </w:tc>
        <w:tc>
          <w:tcPr>
            <w:tcW w:w="709" w:type="dxa"/>
            <w:shd w:val="clear" w:color="auto" w:fill="auto"/>
            <w:hideMark/>
          </w:tcPr>
          <w:p w14:paraId="795AEDCC" w14:textId="77777777" w:rsidR="00AE6D9B" w:rsidRPr="00AE6D9B" w:rsidRDefault="00AE6D9B" w:rsidP="00AE6D9B">
            <w:pPr>
              <w:suppressAutoHyphens w:val="0"/>
              <w:spacing w:line="259"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j.m.</w:t>
            </w:r>
          </w:p>
        </w:tc>
        <w:tc>
          <w:tcPr>
            <w:tcW w:w="823" w:type="dxa"/>
            <w:shd w:val="clear" w:color="auto" w:fill="auto"/>
            <w:hideMark/>
          </w:tcPr>
          <w:p w14:paraId="3061AB3D" w14:textId="77777777" w:rsidR="00AE6D9B" w:rsidRPr="00AE6D9B" w:rsidRDefault="00AE6D9B" w:rsidP="00AE6D9B">
            <w:pPr>
              <w:suppressAutoHyphens w:val="0"/>
              <w:spacing w:line="259"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Ilość /</w:t>
            </w:r>
          </w:p>
          <w:p w14:paraId="2DF30E04" w14:textId="77777777" w:rsidR="00AE6D9B" w:rsidRPr="00AE6D9B" w:rsidRDefault="00AE6D9B" w:rsidP="00AE6D9B">
            <w:pPr>
              <w:suppressAutoHyphens w:val="0"/>
              <w:spacing w:line="259"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30 m-</w:t>
            </w:r>
            <w:proofErr w:type="spellStart"/>
            <w:r w:rsidRPr="00AE6D9B">
              <w:rPr>
                <w:rFonts w:ascii="Sylfaen" w:hAnsi="Sylfaen"/>
                <w:b/>
                <w:bCs/>
                <w:kern w:val="2"/>
                <w:sz w:val="16"/>
                <w:szCs w:val="16"/>
                <w:lang w:eastAsia="en-US"/>
                <w14:ligatures w14:val="none"/>
              </w:rPr>
              <w:t>cy</w:t>
            </w:r>
            <w:proofErr w:type="spellEnd"/>
          </w:p>
        </w:tc>
        <w:tc>
          <w:tcPr>
            <w:tcW w:w="699" w:type="dxa"/>
            <w:shd w:val="clear" w:color="auto" w:fill="auto"/>
          </w:tcPr>
          <w:p w14:paraId="606D7489"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Cena jedn. netto</w:t>
            </w:r>
          </w:p>
        </w:tc>
        <w:tc>
          <w:tcPr>
            <w:tcW w:w="778" w:type="dxa"/>
            <w:shd w:val="clear" w:color="auto" w:fill="auto"/>
          </w:tcPr>
          <w:p w14:paraId="621C97BD"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Wartość netto</w:t>
            </w:r>
          </w:p>
        </w:tc>
        <w:tc>
          <w:tcPr>
            <w:tcW w:w="678" w:type="dxa"/>
            <w:shd w:val="clear" w:color="auto" w:fill="auto"/>
          </w:tcPr>
          <w:p w14:paraId="7DF6240B"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VAT %</w:t>
            </w:r>
          </w:p>
        </w:tc>
        <w:tc>
          <w:tcPr>
            <w:tcW w:w="850" w:type="dxa"/>
            <w:shd w:val="clear" w:color="auto" w:fill="auto"/>
          </w:tcPr>
          <w:p w14:paraId="66D1B9E6"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Wartość brutto</w:t>
            </w:r>
          </w:p>
        </w:tc>
        <w:tc>
          <w:tcPr>
            <w:tcW w:w="1539" w:type="dxa"/>
            <w:shd w:val="clear" w:color="auto" w:fill="auto"/>
          </w:tcPr>
          <w:p w14:paraId="16D588CB"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 xml:space="preserve">Klasa oferowanego wyrobu zgodnie  </w:t>
            </w:r>
            <w:r w:rsidRPr="00AE6D9B">
              <w:rPr>
                <w:rFonts w:ascii="Sylfaen" w:hAnsi="Sylfaen"/>
                <w:b/>
                <w:bCs/>
                <w:kern w:val="2"/>
                <w:sz w:val="16"/>
                <w:szCs w:val="16"/>
                <w:lang w:eastAsia="en-US"/>
                <w14:ligatures w14:val="none"/>
              </w:rPr>
              <w:br/>
              <w:t xml:space="preserve">z regułami klasyfikacji wyrobów zawartymi </w:t>
            </w:r>
            <w:r w:rsidRPr="00AE6D9B">
              <w:rPr>
                <w:rFonts w:ascii="Sylfaen" w:hAnsi="Sylfaen"/>
                <w:b/>
                <w:bCs/>
                <w:kern w:val="2"/>
                <w:sz w:val="16"/>
                <w:szCs w:val="16"/>
                <w:lang w:eastAsia="en-US"/>
                <w14:ligatures w14:val="none"/>
              </w:rPr>
              <w:br/>
              <w:t>w Rozporządzeniu Parlamentu Europejskiego</w:t>
            </w:r>
            <w:r w:rsidRPr="00AE6D9B">
              <w:rPr>
                <w:rFonts w:ascii="Sylfaen" w:hAnsi="Sylfaen"/>
                <w:b/>
                <w:bCs/>
                <w:kern w:val="2"/>
                <w:sz w:val="16"/>
                <w:szCs w:val="16"/>
                <w:lang w:eastAsia="en-US"/>
                <w14:ligatures w14:val="none"/>
              </w:rPr>
              <w:br/>
              <w:t xml:space="preserve"> i Rady (UE) 2017/745  lub 2017/746 – (jeśli dotyczy)</w:t>
            </w:r>
          </w:p>
        </w:tc>
        <w:tc>
          <w:tcPr>
            <w:tcW w:w="981" w:type="dxa"/>
            <w:shd w:val="clear" w:color="auto" w:fill="auto"/>
          </w:tcPr>
          <w:p w14:paraId="18ED9E3A"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Podać dane: producent/ nazwa handlowa/ wszystkie</w:t>
            </w:r>
          </w:p>
          <w:p w14:paraId="6EDBDFAC"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nr-y katalogowe</w:t>
            </w:r>
          </w:p>
          <w:p w14:paraId="0420CA11"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jeśli dotyczy*</w:t>
            </w:r>
          </w:p>
        </w:tc>
        <w:tc>
          <w:tcPr>
            <w:tcW w:w="1165" w:type="dxa"/>
            <w:shd w:val="clear" w:color="auto" w:fill="auto"/>
          </w:tcPr>
          <w:p w14:paraId="78F495F6"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Podać wielkość najmniejszego opakowania zbiorczego</w:t>
            </w:r>
          </w:p>
        </w:tc>
      </w:tr>
      <w:tr w:rsidR="00AE6D9B" w:rsidRPr="00AE6D9B" w14:paraId="18F3180F" w14:textId="77777777" w:rsidTr="0076735B">
        <w:trPr>
          <w:trHeight w:val="1372"/>
        </w:trPr>
        <w:tc>
          <w:tcPr>
            <w:tcW w:w="429" w:type="dxa"/>
            <w:shd w:val="clear" w:color="auto" w:fill="auto"/>
          </w:tcPr>
          <w:p w14:paraId="14F03D34" w14:textId="51DE5F39"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1.</w:t>
            </w:r>
            <w:r w:rsidR="0076735B">
              <w:rPr>
                <w:rFonts w:ascii="Sylfaen" w:hAnsi="Sylfaen"/>
                <w:kern w:val="2"/>
                <w:sz w:val="16"/>
                <w:szCs w:val="16"/>
                <w:lang w:eastAsia="en-US"/>
                <w14:ligatures w14:val="none"/>
              </w:rPr>
              <w:t>A.</w:t>
            </w:r>
          </w:p>
        </w:tc>
        <w:tc>
          <w:tcPr>
            <w:tcW w:w="2265" w:type="dxa"/>
            <w:shd w:val="clear" w:color="auto" w:fill="auto"/>
            <w:hideMark/>
          </w:tcPr>
          <w:p w14:paraId="5F68BBF8" w14:textId="18B26E6C" w:rsid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Cewnik do odsysania dróg oddechowych jałowy, jednorazowego użytku. Posiadający jeden otwór centralny i dwa otwory boczne naprzeciwległe, zewnętrzna faktura umożliwiająca łatwe wprowadzanie i wyjście (z poślizgiem), długość 56-60cm. Barwne oznaczenie rozmiaru cewnika lub barwne i numeryczne oznaczenie rozmiaru na cewniku.  Na opakowaniu jednostkowym cewników musi znajdować się fabrycznie nadrukowany przez producenta numer serii, numer katalogowym, rozmiar oraz datą ważności. Wymagane rozmiary od CH 06, 08, 10, 12, 14, 16, 18, 20 długość 56-60cm. UWAGA – PRÓBKA cewnika o rozmiarze 12/56-60 i cewnika o rozmiarze 14/56-60. Opak. A'100 szt.</w:t>
            </w:r>
            <w:r w:rsidR="00A946B2">
              <w:rPr>
                <w:rFonts w:ascii="Sylfaen" w:hAnsi="Sylfaen"/>
                <w:kern w:val="2"/>
                <w:sz w:val="16"/>
                <w:szCs w:val="16"/>
                <w:lang w:eastAsia="en-US"/>
                <w14:ligatures w14:val="none"/>
              </w:rPr>
              <w:t xml:space="preserve"> </w:t>
            </w:r>
          </w:p>
          <w:p w14:paraId="50000F4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09" w:type="dxa"/>
            <w:shd w:val="clear" w:color="auto" w:fill="auto"/>
            <w:hideMark/>
          </w:tcPr>
          <w:p w14:paraId="2D561B9D" w14:textId="7DDF9FA8" w:rsidR="00AE6D9B" w:rsidRPr="00AE6D9B" w:rsidRDefault="00496B44" w:rsidP="00AE6D9B">
            <w:pPr>
              <w:suppressAutoHyphens w:val="0"/>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Opak.</w:t>
            </w:r>
          </w:p>
        </w:tc>
        <w:tc>
          <w:tcPr>
            <w:tcW w:w="823" w:type="dxa"/>
            <w:shd w:val="clear" w:color="auto" w:fill="auto"/>
            <w:hideMark/>
          </w:tcPr>
          <w:p w14:paraId="5B6E183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1030</w:t>
            </w:r>
          </w:p>
        </w:tc>
        <w:tc>
          <w:tcPr>
            <w:tcW w:w="699" w:type="dxa"/>
            <w:shd w:val="clear" w:color="auto" w:fill="auto"/>
          </w:tcPr>
          <w:p w14:paraId="29A31EEA"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71E5CE4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18282AE7"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5802ABF8"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798C30F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123E845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0366C729"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r w:rsidR="0076735B" w:rsidRPr="00AE6D9B" w14:paraId="092AD2CD" w14:textId="77777777" w:rsidTr="006B3E40">
        <w:trPr>
          <w:trHeight w:val="4697"/>
        </w:trPr>
        <w:tc>
          <w:tcPr>
            <w:tcW w:w="429" w:type="dxa"/>
            <w:shd w:val="clear" w:color="auto" w:fill="auto"/>
          </w:tcPr>
          <w:p w14:paraId="10775EA6" w14:textId="35005E3F" w:rsidR="0076735B" w:rsidRPr="00AE6D9B" w:rsidRDefault="0076735B" w:rsidP="00AE6D9B">
            <w:pPr>
              <w:suppressAutoHyphens w:val="0"/>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1.B</w:t>
            </w:r>
            <w:r w:rsidR="006B3E40">
              <w:rPr>
                <w:rFonts w:ascii="Sylfaen" w:hAnsi="Sylfaen"/>
                <w:kern w:val="2"/>
                <w:sz w:val="16"/>
                <w:szCs w:val="16"/>
                <w:lang w:eastAsia="en-US"/>
                <w14:ligatures w14:val="none"/>
              </w:rPr>
              <w:t>.</w:t>
            </w:r>
          </w:p>
        </w:tc>
        <w:tc>
          <w:tcPr>
            <w:tcW w:w="2265" w:type="dxa"/>
            <w:shd w:val="clear" w:color="auto" w:fill="auto"/>
          </w:tcPr>
          <w:p w14:paraId="4E76B6EF" w14:textId="1042D2CB" w:rsidR="0076735B" w:rsidRPr="00AE6D9B" w:rsidRDefault="008A0830" w:rsidP="0076735B">
            <w:pPr>
              <w:suppressAutoHyphens w:val="0"/>
              <w:spacing w:after="0" w:line="240" w:lineRule="auto"/>
              <w:rPr>
                <w:rFonts w:ascii="Sylfaen" w:hAnsi="Sylfaen"/>
                <w:kern w:val="2"/>
                <w:sz w:val="16"/>
                <w:szCs w:val="16"/>
                <w:lang w:eastAsia="en-US"/>
                <w14:ligatures w14:val="none"/>
              </w:rPr>
            </w:pPr>
            <w:r w:rsidRPr="008A0830">
              <w:rPr>
                <w:rFonts w:ascii="Sylfaen" w:hAnsi="Sylfaen"/>
                <w:kern w:val="2"/>
                <w:sz w:val="16"/>
                <w:szCs w:val="16"/>
                <w:lang w:eastAsia="en-US"/>
                <w14:ligatures w14:val="none"/>
              </w:rPr>
              <w:t xml:space="preserve">Cewnik do odsysania z zaokrągloną końcówką. Prosty ze złączem w kształcie lejka oznaczonego kolorystycznie wg. międzynarodowego standardu. Rozmiary (kodowane kolorem złącza) CH 06, 08, 10, 12, 14, 16, 18. Cewnik wykonany z PVC o standardowej twardości (wartość wg skali </w:t>
            </w:r>
            <w:proofErr w:type="spellStart"/>
            <w:r w:rsidRPr="008A0830">
              <w:rPr>
                <w:rFonts w:ascii="Sylfaen" w:hAnsi="Sylfaen"/>
                <w:kern w:val="2"/>
                <w:sz w:val="16"/>
                <w:szCs w:val="16"/>
                <w:lang w:eastAsia="en-US"/>
                <w14:ligatures w14:val="none"/>
              </w:rPr>
              <w:t>Shore’a</w:t>
            </w:r>
            <w:proofErr w:type="spellEnd"/>
            <w:r w:rsidRPr="008A0830">
              <w:rPr>
                <w:rFonts w:ascii="Sylfaen" w:hAnsi="Sylfaen"/>
                <w:kern w:val="2"/>
                <w:sz w:val="16"/>
                <w:szCs w:val="16"/>
                <w:lang w:eastAsia="en-US"/>
                <w14:ligatures w14:val="none"/>
              </w:rPr>
              <w:t xml:space="preserve"> - 80 - parametr potwierdzony oświadczeniem producenta). Długość 50 cm, posiadający otwór centralny oraz dwa boczne. Produkt bez lateksu i DEHP, sterylny, pakowany folia-papier. Na opak.: nr serii, data produkcji oraz data ważności. Opak. jednostkowe 100 szt. UWAGA - PRÓBKA cewnika o rozmiarze 12/50 cm i cewnika o rozmiarze 14/50 cm</w:t>
            </w:r>
          </w:p>
        </w:tc>
        <w:tc>
          <w:tcPr>
            <w:tcW w:w="709" w:type="dxa"/>
            <w:shd w:val="clear" w:color="auto" w:fill="auto"/>
          </w:tcPr>
          <w:p w14:paraId="3B54C43E" w14:textId="078FB9D8" w:rsidR="0076735B" w:rsidRPr="00AE6D9B" w:rsidRDefault="00496B44" w:rsidP="00AE6D9B">
            <w:pPr>
              <w:suppressAutoHyphens w:val="0"/>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Opak.</w:t>
            </w:r>
          </w:p>
        </w:tc>
        <w:tc>
          <w:tcPr>
            <w:tcW w:w="823" w:type="dxa"/>
            <w:shd w:val="clear" w:color="auto" w:fill="auto"/>
          </w:tcPr>
          <w:p w14:paraId="3DF95B0F" w14:textId="74DBEEB0" w:rsidR="0076735B" w:rsidRPr="00AE6D9B" w:rsidRDefault="006B3E40" w:rsidP="00AE6D9B">
            <w:pPr>
              <w:suppressAutoHyphens w:val="0"/>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1030</w:t>
            </w:r>
          </w:p>
        </w:tc>
        <w:tc>
          <w:tcPr>
            <w:tcW w:w="699" w:type="dxa"/>
            <w:shd w:val="clear" w:color="auto" w:fill="auto"/>
          </w:tcPr>
          <w:p w14:paraId="222734CE"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55217AF5"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0076E4B8"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6C3126E8"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34AE77BD"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24344A6E"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05181D5B"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r>
      <w:tr w:rsidR="00AE6D9B" w:rsidRPr="00AE6D9B" w14:paraId="5E96A727" w14:textId="77777777" w:rsidTr="0076735B">
        <w:trPr>
          <w:trHeight w:val="3734"/>
        </w:trPr>
        <w:tc>
          <w:tcPr>
            <w:tcW w:w="429" w:type="dxa"/>
            <w:shd w:val="clear" w:color="auto" w:fill="auto"/>
          </w:tcPr>
          <w:p w14:paraId="40EEB8B6" w14:textId="25C184F5"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lastRenderedPageBreak/>
              <w:t>2.</w:t>
            </w:r>
            <w:r w:rsidR="0076735B">
              <w:rPr>
                <w:rFonts w:ascii="Sylfaen" w:hAnsi="Sylfaen"/>
                <w:kern w:val="2"/>
                <w:sz w:val="16"/>
                <w:szCs w:val="16"/>
                <w:lang w:eastAsia="en-US"/>
                <w14:ligatures w14:val="none"/>
              </w:rPr>
              <w:t>A.</w:t>
            </w:r>
          </w:p>
        </w:tc>
        <w:tc>
          <w:tcPr>
            <w:tcW w:w="2265" w:type="dxa"/>
            <w:shd w:val="clear" w:color="auto" w:fill="auto"/>
            <w:hideMark/>
          </w:tcPr>
          <w:p w14:paraId="2130FFFA" w14:textId="77777777" w:rsid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Cewnik do odsysania w systemie zamkniętym na 72 godziny do rurek intubacyjnych o długości 54cm do rurek tracheotomijnych o długości 34-36cm. Skalowany co 1cm, rozmiar kodowany kolorystycznie oraz numerycznie na cewniku, z jednym otworem centralnym i 2 bocznymi naprzeciwległymi, z blokadą próżni wyposażoną w zatyczkę na uwięzi, pozbawiony DEHP w rozmiarach: 10; 12; 14 i 16 Fr, kompatybilny z adapterem do dróg oddechowych, jałowy, jednorazowego użytku – próbka dowolnego rozmiaru</w:t>
            </w:r>
          </w:p>
          <w:p w14:paraId="6FD8D5D6"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09" w:type="dxa"/>
            <w:shd w:val="clear" w:color="auto" w:fill="auto"/>
            <w:hideMark/>
          </w:tcPr>
          <w:p w14:paraId="6C905F89"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Szt.</w:t>
            </w:r>
          </w:p>
        </w:tc>
        <w:tc>
          <w:tcPr>
            <w:tcW w:w="823" w:type="dxa"/>
            <w:shd w:val="clear" w:color="auto" w:fill="auto"/>
            <w:hideMark/>
          </w:tcPr>
          <w:p w14:paraId="79AE0114"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233</w:t>
            </w:r>
          </w:p>
        </w:tc>
        <w:tc>
          <w:tcPr>
            <w:tcW w:w="699" w:type="dxa"/>
            <w:shd w:val="clear" w:color="auto" w:fill="auto"/>
          </w:tcPr>
          <w:p w14:paraId="236C5547"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0E1045C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2150E976"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3819205F"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36FBA17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6E6D707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777FC40A"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7B90B2EF"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792D6C0A"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r w:rsidR="0076735B" w:rsidRPr="00AE6D9B" w14:paraId="40AB05FF" w14:textId="77777777" w:rsidTr="000765F2">
        <w:trPr>
          <w:trHeight w:val="14385"/>
        </w:trPr>
        <w:tc>
          <w:tcPr>
            <w:tcW w:w="429" w:type="dxa"/>
            <w:shd w:val="clear" w:color="auto" w:fill="auto"/>
          </w:tcPr>
          <w:p w14:paraId="386CD368" w14:textId="77792267" w:rsidR="0076735B" w:rsidRPr="00AE6D9B" w:rsidRDefault="0076735B"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lastRenderedPageBreak/>
              <w:t>2.B.</w:t>
            </w:r>
          </w:p>
        </w:tc>
        <w:tc>
          <w:tcPr>
            <w:tcW w:w="2265" w:type="dxa"/>
            <w:shd w:val="clear" w:color="auto" w:fill="auto"/>
          </w:tcPr>
          <w:p w14:paraId="41F6FD85" w14:textId="7D29C7F8" w:rsidR="0076735B" w:rsidRPr="00AE6D9B" w:rsidRDefault="008A0830" w:rsidP="0076735B">
            <w:pPr>
              <w:suppressAutoHyphens w:val="0"/>
              <w:spacing w:after="0" w:line="240" w:lineRule="auto"/>
              <w:rPr>
                <w:rFonts w:ascii="Sylfaen" w:hAnsi="Sylfaen"/>
                <w:kern w:val="2"/>
                <w:sz w:val="16"/>
                <w:szCs w:val="16"/>
                <w:lang w:eastAsia="en-US"/>
                <w14:ligatures w14:val="none"/>
              </w:rPr>
            </w:pPr>
            <w:r w:rsidRPr="008A0830">
              <w:rPr>
                <w:rFonts w:ascii="Sylfaen" w:hAnsi="Sylfaen"/>
                <w:kern w:val="2"/>
                <w:sz w:val="16"/>
                <w:szCs w:val="16"/>
                <w:lang w:eastAsia="en-US"/>
                <w14:ligatures w14:val="none"/>
              </w:rPr>
              <w:t xml:space="preserve">Zamknięty system do odsysania rurki intubacyjnej CH 10/12/14/16 dł. 56 cm; CH 14/16 dł. 62 cm możliwość stosowania do 72 godz.; CH 18 dł. 54 cm czas użycia do 48 godz. oraz rurki </w:t>
            </w:r>
            <w:proofErr w:type="spellStart"/>
            <w:r w:rsidRPr="008A0830">
              <w:rPr>
                <w:rFonts w:ascii="Sylfaen" w:hAnsi="Sylfaen"/>
                <w:kern w:val="2"/>
                <w:sz w:val="16"/>
                <w:szCs w:val="16"/>
                <w:lang w:eastAsia="en-US"/>
                <w14:ligatures w14:val="none"/>
              </w:rPr>
              <w:t>tracheostomijnej</w:t>
            </w:r>
            <w:proofErr w:type="spellEnd"/>
            <w:r w:rsidRPr="008A0830">
              <w:rPr>
                <w:rFonts w:ascii="Sylfaen" w:hAnsi="Sylfaen"/>
                <w:kern w:val="2"/>
                <w:sz w:val="16"/>
                <w:szCs w:val="16"/>
                <w:lang w:eastAsia="en-US"/>
                <w14:ligatures w14:val="none"/>
              </w:rPr>
              <w:t xml:space="preserve"> CH 12/14/16 dł. 36 cm, możliwość stosowania do 72 godz. Zintegrowany / wbudowany podwójnie obrotowy łącznik o kącie 90 st., zamykany, obrotowy port do przepłukiwania cewnika, zamykany port do podawania leków wziewnych (MDI) zintegrowany bezpośrednio w części łącznika podłączanej do rurki pacjenta, komora do obserwacji wydzieliny pacjenta, zabezpieczenie łącznika podciśnienia w postaci kapturka zamocowanego do zestawu, aktywacja podciśnienia za pomocą przycisku ściskanego wnętrzem dłoni, blokada przycisku aktywacji podciśnienia poprzez jego obrót o 90 st., uniemożliwiająca przypadkową aktywację odsysania. Przekręcana zastawka na wysokości portu do przepłukiwania oddzielająca cewnik od pacjenta po usunięciu go z rurki (nie dotyczy CH18 dł. 54 cm), zapewniająca szczelność zestawu. Cewnik: bez konieczności wymiany po każdorazowej procedurze odsysania, zakończony atraumatycznie (zaokrąglona końcówka bez żadnych ostrych krawędzi oraz ścięć), z dwoma otworami po przeciwległych stronach, zakończony obwódką w kolorze czarnym, pozwalającym na jego wizualizację podczas przepłukiwania, oznaczenie rozmiaru cewnika bezpośrednio na dystalnym końcu cewnika, cewnik z widocznymi oznaczeniami głębokości insercji skalowanymi co 1 cm. System stanowiący integralną całość, nierozłączalny, wszystkie elementy systemu sterylne. System gotowy do użycia bezpośrednio po wyjęciu z opakowania, bez potrzeby dodatkowego montażu akcesoriów. Nie dopuszcza się systemu wymagającego dodatkowych elementów koniecznych lub wspomagających odłączanie systemu od rurki intubacyjnej / </w:t>
            </w:r>
            <w:proofErr w:type="spellStart"/>
            <w:r w:rsidRPr="008A0830">
              <w:rPr>
                <w:rFonts w:ascii="Sylfaen" w:hAnsi="Sylfaen"/>
                <w:kern w:val="2"/>
                <w:sz w:val="16"/>
                <w:szCs w:val="16"/>
                <w:lang w:eastAsia="en-US"/>
                <w14:ligatures w14:val="none"/>
              </w:rPr>
              <w:t>tracheostomijnej</w:t>
            </w:r>
            <w:proofErr w:type="spellEnd"/>
            <w:r w:rsidRPr="008A0830">
              <w:rPr>
                <w:rFonts w:ascii="Sylfaen" w:hAnsi="Sylfaen"/>
                <w:kern w:val="2"/>
                <w:sz w:val="16"/>
                <w:szCs w:val="16"/>
                <w:lang w:eastAsia="en-US"/>
                <w14:ligatures w14:val="none"/>
              </w:rPr>
              <w:t>. Produkt bez zawartości lateksu i DEHP. - próbka dowolnego rozmiaru</w:t>
            </w:r>
          </w:p>
        </w:tc>
        <w:tc>
          <w:tcPr>
            <w:tcW w:w="709" w:type="dxa"/>
            <w:shd w:val="clear" w:color="auto" w:fill="auto"/>
          </w:tcPr>
          <w:p w14:paraId="3B68AEC2" w14:textId="751BF696" w:rsidR="0076735B" w:rsidRPr="00AE6D9B" w:rsidRDefault="006B3E40"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Szt.</w:t>
            </w:r>
          </w:p>
        </w:tc>
        <w:tc>
          <w:tcPr>
            <w:tcW w:w="823" w:type="dxa"/>
            <w:shd w:val="clear" w:color="auto" w:fill="auto"/>
          </w:tcPr>
          <w:p w14:paraId="3A052158" w14:textId="5CACB7C4" w:rsidR="0076735B" w:rsidRPr="00AE6D9B" w:rsidRDefault="006B3E40"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233</w:t>
            </w:r>
          </w:p>
        </w:tc>
        <w:tc>
          <w:tcPr>
            <w:tcW w:w="699" w:type="dxa"/>
            <w:shd w:val="clear" w:color="auto" w:fill="auto"/>
          </w:tcPr>
          <w:p w14:paraId="71DCF0C7"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440DEAE5"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64F91C8B"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43C8FA08"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102CD036"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223C7026"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03A7350E" w14:textId="77777777" w:rsidR="0076735B" w:rsidRPr="00AE6D9B" w:rsidRDefault="0076735B" w:rsidP="00AE6D9B">
            <w:pPr>
              <w:spacing w:after="0" w:line="240" w:lineRule="auto"/>
              <w:rPr>
                <w:rFonts w:ascii="Sylfaen" w:hAnsi="Sylfaen"/>
                <w:kern w:val="2"/>
                <w:sz w:val="16"/>
                <w:szCs w:val="16"/>
                <w:lang w:eastAsia="en-US"/>
                <w14:ligatures w14:val="none"/>
              </w:rPr>
            </w:pPr>
          </w:p>
        </w:tc>
      </w:tr>
      <w:tr w:rsidR="00AE6D9B" w:rsidRPr="00AE6D9B" w14:paraId="2EACF7D5" w14:textId="77777777" w:rsidTr="0076735B">
        <w:trPr>
          <w:trHeight w:val="5875"/>
        </w:trPr>
        <w:tc>
          <w:tcPr>
            <w:tcW w:w="429" w:type="dxa"/>
            <w:shd w:val="clear" w:color="auto" w:fill="auto"/>
          </w:tcPr>
          <w:p w14:paraId="5497762F" w14:textId="04150412"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lastRenderedPageBreak/>
              <w:t>3.</w:t>
            </w:r>
            <w:r w:rsidR="0076735B">
              <w:rPr>
                <w:rFonts w:ascii="Sylfaen" w:hAnsi="Sylfaen"/>
                <w:kern w:val="2"/>
                <w:sz w:val="16"/>
                <w:szCs w:val="16"/>
                <w:lang w:eastAsia="en-US"/>
                <w14:ligatures w14:val="none"/>
              </w:rPr>
              <w:t>A.</w:t>
            </w:r>
          </w:p>
        </w:tc>
        <w:tc>
          <w:tcPr>
            <w:tcW w:w="2265" w:type="dxa"/>
            <w:shd w:val="clear" w:color="auto" w:fill="auto"/>
          </w:tcPr>
          <w:p w14:paraId="519DBBF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Uniwersalny adapter do dróg oddechowych z obrotowym portem do połączenia z rurką intubacyjną/ lub tracheotomijną, z potwierdzoną w instrukcji użycia możliwością stosowania przez 7 dni, z portem dostępu w osi adaptera i rurki, pozwalającym bez rozłączenia obwodu oddechowego oraz bez rozłączania adaptera od rurki intubacyjnej/</w:t>
            </w:r>
            <w:proofErr w:type="spellStart"/>
            <w:r w:rsidRPr="00AE6D9B">
              <w:rPr>
                <w:rFonts w:ascii="Sylfaen" w:hAnsi="Sylfaen"/>
                <w:kern w:val="2"/>
                <w:sz w:val="16"/>
                <w:szCs w:val="16"/>
                <w:lang w:eastAsia="en-US"/>
                <w14:ligatures w14:val="none"/>
              </w:rPr>
              <w:t>tracheostomijnej</w:t>
            </w:r>
            <w:proofErr w:type="spellEnd"/>
            <w:r w:rsidRPr="00AE6D9B">
              <w:rPr>
                <w:rFonts w:ascii="Sylfaen" w:hAnsi="Sylfaen"/>
                <w:kern w:val="2"/>
                <w:sz w:val="16"/>
                <w:szCs w:val="16"/>
                <w:lang w:eastAsia="en-US"/>
                <w14:ligatures w14:val="none"/>
              </w:rPr>
              <w:t xml:space="preserve"> na odsysanie w systemie zamkniętym, otwartym, wykonane procedury bronchoskopii, mini-Bal, rozgałęziony pod kątem 45 stopni, z jednokierunkowym portem </w:t>
            </w:r>
            <w:proofErr w:type="spellStart"/>
            <w:r w:rsidRPr="00AE6D9B">
              <w:rPr>
                <w:rFonts w:ascii="Sylfaen" w:hAnsi="Sylfaen"/>
                <w:kern w:val="2"/>
                <w:sz w:val="16"/>
                <w:szCs w:val="16"/>
                <w:lang w:eastAsia="en-US"/>
                <w14:ligatures w14:val="none"/>
              </w:rPr>
              <w:t>luer</w:t>
            </w:r>
            <w:proofErr w:type="spellEnd"/>
            <w:r w:rsidRPr="00AE6D9B">
              <w:rPr>
                <w:rFonts w:ascii="Sylfaen" w:hAnsi="Sylfaen"/>
                <w:kern w:val="2"/>
                <w:sz w:val="16"/>
                <w:szCs w:val="16"/>
                <w:lang w:eastAsia="en-US"/>
                <w14:ligatures w14:val="none"/>
              </w:rPr>
              <w:t xml:space="preserve"> do przepłukiwania cewnika umożliwiającym także podanie leku, z silikonową, bezobsługową, samouszczelniającą się dwudzielną zastawką oddzielającą całkowicie komorę płukania od dróg oddechowych pacjenta. Jałowy, jednorazowego użytku – próbka dowolnego rozmiaru</w:t>
            </w:r>
          </w:p>
          <w:p w14:paraId="2B4008B5" w14:textId="1DF632F4" w:rsidR="008A0830" w:rsidRPr="00AE6D9B" w:rsidRDefault="008A0830" w:rsidP="00AE6D9B">
            <w:pPr>
              <w:suppressAutoHyphens w:val="0"/>
              <w:spacing w:after="0" w:line="240" w:lineRule="auto"/>
              <w:rPr>
                <w:rFonts w:ascii="Sylfaen" w:hAnsi="Sylfaen"/>
                <w:kern w:val="2"/>
                <w:sz w:val="16"/>
                <w:szCs w:val="16"/>
                <w:lang w:eastAsia="en-US"/>
                <w14:ligatures w14:val="none"/>
              </w:rPr>
            </w:pPr>
          </w:p>
        </w:tc>
        <w:tc>
          <w:tcPr>
            <w:tcW w:w="709" w:type="dxa"/>
            <w:shd w:val="clear" w:color="auto" w:fill="auto"/>
          </w:tcPr>
          <w:p w14:paraId="529AE0C5"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Szt.</w:t>
            </w:r>
          </w:p>
        </w:tc>
        <w:tc>
          <w:tcPr>
            <w:tcW w:w="823" w:type="dxa"/>
            <w:shd w:val="clear" w:color="auto" w:fill="auto"/>
          </w:tcPr>
          <w:p w14:paraId="1AADB75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248</w:t>
            </w:r>
          </w:p>
        </w:tc>
        <w:tc>
          <w:tcPr>
            <w:tcW w:w="699" w:type="dxa"/>
            <w:shd w:val="clear" w:color="auto" w:fill="auto"/>
          </w:tcPr>
          <w:p w14:paraId="155E586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5F72F156"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57A162BB"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65558EC0"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1E524E65"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569628B8"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59A5053E"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2AC6F2AB"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2D58471D"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r w:rsidR="0076735B" w:rsidRPr="00AE6D9B" w14:paraId="53980589" w14:textId="77777777" w:rsidTr="000765F2">
        <w:trPr>
          <w:trHeight w:val="5493"/>
        </w:trPr>
        <w:tc>
          <w:tcPr>
            <w:tcW w:w="429" w:type="dxa"/>
            <w:shd w:val="clear" w:color="auto" w:fill="auto"/>
          </w:tcPr>
          <w:p w14:paraId="32417F7F" w14:textId="673A7445" w:rsidR="0076735B" w:rsidRPr="00AE6D9B" w:rsidRDefault="0076735B"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3.B.</w:t>
            </w:r>
          </w:p>
        </w:tc>
        <w:tc>
          <w:tcPr>
            <w:tcW w:w="2265" w:type="dxa"/>
            <w:shd w:val="clear" w:color="auto" w:fill="auto"/>
          </w:tcPr>
          <w:p w14:paraId="15C509A0" w14:textId="77777777" w:rsidR="0076735B" w:rsidRPr="00AE6D9B" w:rsidRDefault="008A0830" w:rsidP="00AE6D9B">
            <w:pPr>
              <w:spacing w:after="0" w:line="240" w:lineRule="auto"/>
              <w:rPr>
                <w:rFonts w:ascii="Sylfaen" w:hAnsi="Sylfaen"/>
                <w:kern w:val="2"/>
                <w:sz w:val="16"/>
                <w:szCs w:val="16"/>
                <w:lang w:eastAsia="en-US"/>
                <w14:ligatures w14:val="none"/>
              </w:rPr>
            </w:pPr>
            <w:r w:rsidRPr="008A0830">
              <w:rPr>
                <w:rFonts w:ascii="Sylfaen" w:hAnsi="Sylfaen"/>
                <w:kern w:val="2"/>
                <w:sz w:val="16"/>
                <w:szCs w:val="16"/>
                <w:lang w:eastAsia="en-US"/>
                <w14:ligatures w14:val="none"/>
              </w:rPr>
              <w:t xml:space="preserve">Sterylny adapter do zamkniętych systemów do odsysania z rurek intubacyjnych i </w:t>
            </w:r>
            <w:proofErr w:type="spellStart"/>
            <w:r w:rsidRPr="008A0830">
              <w:rPr>
                <w:rFonts w:ascii="Sylfaen" w:hAnsi="Sylfaen"/>
                <w:kern w:val="2"/>
                <w:sz w:val="16"/>
                <w:szCs w:val="16"/>
                <w:lang w:eastAsia="en-US"/>
                <w14:ligatures w14:val="none"/>
              </w:rPr>
              <w:t>tracheostomijnych</w:t>
            </w:r>
            <w:proofErr w:type="spellEnd"/>
            <w:r w:rsidRPr="008A0830">
              <w:rPr>
                <w:rFonts w:ascii="Sylfaen" w:hAnsi="Sylfaen"/>
                <w:kern w:val="2"/>
                <w:sz w:val="16"/>
                <w:szCs w:val="16"/>
                <w:lang w:eastAsia="en-US"/>
                <w14:ligatures w14:val="none"/>
              </w:rPr>
              <w:t>, umożliwiający prowadzenie bronchoskopii bez konieczności rozłączenia układu. Adapter posiada: - obrotowy łącznik do podłączenia do rurek intubacyjnych/</w:t>
            </w:r>
            <w:proofErr w:type="spellStart"/>
            <w:r w:rsidRPr="008A0830">
              <w:rPr>
                <w:rFonts w:ascii="Sylfaen" w:hAnsi="Sylfaen"/>
                <w:kern w:val="2"/>
                <w:sz w:val="16"/>
                <w:szCs w:val="16"/>
                <w:lang w:eastAsia="en-US"/>
                <w14:ligatures w14:val="none"/>
              </w:rPr>
              <w:t>tracheostomijnych</w:t>
            </w:r>
            <w:proofErr w:type="spellEnd"/>
            <w:r w:rsidRPr="008A0830">
              <w:rPr>
                <w:rFonts w:ascii="Sylfaen" w:hAnsi="Sylfaen"/>
                <w:kern w:val="2"/>
                <w:sz w:val="16"/>
                <w:szCs w:val="16"/>
                <w:lang w:eastAsia="en-US"/>
                <w14:ligatures w14:val="none"/>
              </w:rPr>
              <w:t>; - port do wprowadzania bronchofiberoskopu posiadający wewnętrzną, silikonową, samo-uszczelniającą się zastawkę dwupłatkową oraz nasadkę na zawieszce do zamknięcia i uszczelnienia portu; - złącza 15M-15F. Możliwość stosowania adaptera przez min. 72h potwierdzona oświadczeniem od producenta. Opakowanie: folia-papier . Na opakowaniu etykieta z datą ważności, nr serii, nr katalogowy. Produkt bez zawartości lateksu i DEHP. - próbka dowolnego rozmiaru</w:t>
            </w:r>
          </w:p>
        </w:tc>
        <w:tc>
          <w:tcPr>
            <w:tcW w:w="709" w:type="dxa"/>
            <w:shd w:val="clear" w:color="auto" w:fill="auto"/>
          </w:tcPr>
          <w:p w14:paraId="430EF479" w14:textId="57F925C0" w:rsidR="0076735B" w:rsidRPr="00AE6D9B" w:rsidRDefault="006B3E40"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Szt.</w:t>
            </w:r>
          </w:p>
        </w:tc>
        <w:tc>
          <w:tcPr>
            <w:tcW w:w="823" w:type="dxa"/>
            <w:shd w:val="clear" w:color="auto" w:fill="auto"/>
          </w:tcPr>
          <w:p w14:paraId="2FC5AC63" w14:textId="255CE48F" w:rsidR="0076735B" w:rsidRPr="00AE6D9B" w:rsidRDefault="006B3E40"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248</w:t>
            </w:r>
          </w:p>
        </w:tc>
        <w:tc>
          <w:tcPr>
            <w:tcW w:w="699" w:type="dxa"/>
            <w:shd w:val="clear" w:color="auto" w:fill="auto"/>
          </w:tcPr>
          <w:p w14:paraId="4D73110E"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52621DAD"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19195CA7"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7D042E3C"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246E9D26"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428F7D44"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15C577F7" w14:textId="77777777" w:rsidR="0076735B" w:rsidRPr="00AE6D9B" w:rsidRDefault="0076735B" w:rsidP="00AE6D9B">
            <w:pPr>
              <w:spacing w:after="0" w:line="240" w:lineRule="auto"/>
              <w:rPr>
                <w:rFonts w:ascii="Sylfaen" w:hAnsi="Sylfaen"/>
                <w:kern w:val="2"/>
                <w:sz w:val="16"/>
                <w:szCs w:val="16"/>
                <w:lang w:eastAsia="en-US"/>
                <w14:ligatures w14:val="none"/>
              </w:rPr>
            </w:pPr>
          </w:p>
        </w:tc>
      </w:tr>
      <w:tr w:rsidR="00AE6D9B" w:rsidRPr="00AE6D9B" w14:paraId="48468580" w14:textId="77777777" w:rsidTr="0076735B">
        <w:trPr>
          <w:trHeight w:val="1488"/>
        </w:trPr>
        <w:tc>
          <w:tcPr>
            <w:tcW w:w="429" w:type="dxa"/>
            <w:shd w:val="clear" w:color="auto" w:fill="auto"/>
          </w:tcPr>
          <w:p w14:paraId="3CAC671E" w14:textId="24CF13BF"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4.</w:t>
            </w:r>
            <w:r w:rsidR="0076735B">
              <w:rPr>
                <w:rFonts w:ascii="Sylfaen" w:hAnsi="Sylfaen"/>
                <w:kern w:val="2"/>
                <w:sz w:val="16"/>
                <w:szCs w:val="16"/>
                <w:lang w:eastAsia="en-US"/>
                <w14:ligatures w14:val="none"/>
              </w:rPr>
              <w:t>A.</w:t>
            </w:r>
          </w:p>
        </w:tc>
        <w:tc>
          <w:tcPr>
            <w:tcW w:w="2265" w:type="dxa"/>
            <w:shd w:val="clear" w:color="auto" w:fill="auto"/>
          </w:tcPr>
          <w:p w14:paraId="3CFCC157"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Łącznik z dwiema końcówkami stożkowymi i otworem do kontrolowanego odsysania – budowa schodkowa, jałowy, jednorazowego użytku, pakowana pojedynczo - próbka</w:t>
            </w:r>
          </w:p>
          <w:p w14:paraId="4791FF78" w14:textId="55677389" w:rsidR="008A0830" w:rsidRPr="00AE6D9B" w:rsidRDefault="008A0830" w:rsidP="00AE6D9B">
            <w:pPr>
              <w:suppressAutoHyphens w:val="0"/>
              <w:spacing w:after="0" w:line="240" w:lineRule="auto"/>
              <w:rPr>
                <w:rFonts w:ascii="Sylfaen" w:hAnsi="Sylfaen"/>
                <w:kern w:val="2"/>
                <w:sz w:val="16"/>
                <w:szCs w:val="16"/>
                <w:lang w:eastAsia="en-US"/>
                <w14:ligatures w14:val="none"/>
              </w:rPr>
            </w:pPr>
          </w:p>
        </w:tc>
        <w:tc>
          <w:tcPr>
            <w:tcW w:w="709" w:type="dxa"/>
            <w:shd w:val="clear" w:color="auto" w:fill="auto"/>
          </w:tcPr>
          <w:p w14:paraId="470288C4"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Szt.</w:t>
            </w:r>
          </w:p>
        </w:tc>
        <w:tc>
          <w:tcPr>
            <w:tcW w:w="823" w:type="dxa"/>
            <w:shd w:val="clear" w:color="auto" w:fill="auto"/>
          </w:tcPr>
          <w:p w14:paraId="4745AFCE"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r w:rsidRPr="00AE6D9B">
              <w:rPr>
                <w:rFonts w:ascii="Sylfaen" w:hAnsi="Sylfaen"/>
                <w:kern w:val="2"/>
                <w:sz w:val="16"/>
                <w:szCs w:val="16"/>
                <w:lang w:eastAsia="en-US"/>
                <w14:ligatures w14:val="none"/>
              </w:rPr>
              <w:t>3150</w:t>
            </w:r>
          </w:p>
        </w:tc>
        <w:tc>
          <w:tcPr>
            <w:tcW w:w="699" w:type="dxa"/>
            <w:shd w:val="clear" w:color="auto" w:fill="auto"/>
          </w:tcPr>
          <w:p w14:paraId="57763B3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6DC999F8"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6A24B0C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1C9DF17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72447CA0"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486DFAA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3E352A70"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p w14:paraId="18A9E1C2"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r w:rsidR="0076735B" w:rsidRPr="00AE6D9B" w14:paraId="3882FD4A" w14:textId="77777777" w:rsidTr="000765F2">
        <w:trPr>
          <w:trHeight w:val="2305"/>
        </w:trPr>
        <w:tc>
          <w:tcPr>
            <w:tcW w:w="429" w:type="dxa"/>
            <w:shd w:val="clear" w:color="auto" w:fill="auto"/>
          </w:tcPr>
          <w:p w14:paraId="7053D513" w14:textId="09907B4C" w:rsidR="0076735B" w:rsidRPr="00AE6D9B" w:rsidRDefault="0076735B"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lastRenderedPageBreak/>
              <w:t>4.B.</w:t>
            </w:r>
          </w:p>
        </w:tc>
        <w:tc>
          <w:tcPr>
            <w:tcW w:w="2265" w:type="dxa"/>
            <w:shd w:val="clear" w:color="auto" w:fill="auto"/>
          </w:tcPr>
          <w:p w14:paraId="5B2238E8" w14:textId="77777777" w:rsidR="0076735B" w:rsidRPr="00AE6D9B" w:rsidRDefault="008A0830" w:rsidP="00AE6D9B">
            <w:pPr>
              <w:spacing w:after="0" w:line="240" w:lineRule="auto"/>
              <w:rPr>
                <w:rFonts w:ascii="Sylfaen" w:hAnsi="Sylfaen"/>
                <w:kern w:val="2"/>
                <w:sz w:val="16"/>
                <w:szCs w:val="16"/>
                <w:lang w:eastAsia="en-US"/>
                <w14:ligatures w14:val="none"/>
              </w:rPr>
            </w:pPr>
            <w:r w:rsidRPr="008A0830">
              <w:rPr>
                <w:rFonts w:ascii="Sylfaen" w:hAnsi="Sylfaen"/>
                <w:kern w:val="2"/>
                <w:sz w:val="16"/>
                <w:szCs w:val="16"/>
                <w:lang w:eastAsia="en-US"/>
                <w14:ligatures w14:val="none"/>
              </w:rPr>
              <w:t>Łącznik schodkowy sterylny, umieszczany pomiędzy drenem ssącym, a cewnikiem. Łącznik z kontrolą odsysania (kciukiem) oraz zatyczką na zawieszce z możliwością całkowitego zamknięcia otworu. Produkt bez zawartości DEHP. Na opakowaniu etykieta z datą ważności, nr serii, nr katalogowy - próbka</w:t>
            </w:r>
          </w:p>
        </w:tc>
        <w:tc>
          <w:tcPr>
            <w:tcW w:w="709" w:type="dxa"/>
            <w:shd w:val="clear" w:color="auto" w:fill="auto"/>
          </w:tcPr>
          <w:p w14:paraId="4AEDF1A0" w14:textId="47763855" w:rsidR="0076735B" w:rsidRPr="00AE6D9B" w:rsidRDefault="006B3E40"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Szt.</w:t>
            </w:r>
          </w:p>
        </w:tc>
        <w:tc>
          <w:tcPr>
            <w:tcW w:w="823" w:type="dxa"/>
            <w:shd w:val="clear" w:color="auto" w:fill="auto"/>
          </w:tcPr>
          <w:p w14:paraId="255B5CB2" w14:textId="1E611516" w:rsidR="0076735B" w:rsidRPr="00AE6D9B" w:rsidRDefault="006B3E40" w:rsidP="00AE6D9B">
            <w:pPr>
              <w:spacing w:after="0" w:line="240" w:lineRule="auto"/>
              <w:rPr>
                <w:rFonts w:ascii="Sylfaen" w:hAnsi="Sylfaen"/>
                <w:kern w:val="2"/>
                <w:sz w:val="16"/>
                <w:szCs w:val="16"/>
                <w:lang w:eastAsia="en-US"/>
                <w14:ligatures w14:val="none"/>
              </w:rPr>
            </w:pPr>
            <w:r>
              <w:rPr>
                <w:rFonts w:ascii="Sylfaen" w:hAnsi="Sylfaen"/>
                <w:kern w:val="2"/>
                <w:sz w:val="16"/>
                <w:szCs w:val="16"/>
                <w:lang w:eastAsia="en-US"/>
                <w14:ligatures w14:val="none"/>
              </w:rPr>
              <w:t>3150</w:t>
            </w:r>
          </w:p>
        </w:tc>
        <w:tc>
          <w:tcPr>
            <w:tcW w:w="699" w:type="dxa"/>
            <w:shd w:val="clear" w:color="auto" w:fill="auto"/>
          </w:tcPr>
          <w:p w14:paraId="3CFFDCC6"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3EC5760A"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384E3CDE"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2C81E552"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0E473802"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5D3C6790" w14:textId="77777777" w:rsidR="0076735B" w:rsidRPr="00AE6D9B" w:rsidRDefault="0076735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715DDA0C" w14:textId="77777777" w:rsidR="0076735B" w:rsidRPr="00AE6D9B" w:rsidRDefault="0076735B" w:rsidP="00AE6D9B">
            <w:pPr>
              <w:spacing w:after="0" w:line="240" w:lineRule="auto"/>
              <w:rPr>
                <w:rFonts w:ascii="Sylfaen" w:hAnsi="Sylfaen"/>
                <w:kern w:val="2"/>
                <w:sz w:val="16"/>
                <w:szCs w:val="16"/>
                <w:lang w:eastAsia="en-US"/>
                <w14:ligatures w14:val="none"/>
              </w:rPr>
            </w:pPr>
          </w:p>
        </w:tc>
      </w:tr>
      <w:tr w:rsidR="00AE6D9B" w:rsidRPr="00AE6D9B" w14:paraId="44FA4DFB" w14:textId="77777777" w:rsidTr="000765F2">
        <w:trPr>
          <w:trHeight w:val="418"/>
        </w:trPr>
        <w:tc>
          <w:tcPr>
            <w:tcW w:w="4226" w:type="dxa"/>
            <w:gridSpan w:val="4"/>
            <w:shd w:val="clear" w:color="auto" w:fill="auto"/>
          </w:tcPr>
          <w:p w14:paraId="547C57EA" w14:textId="77777777" w:rsidR="00AE6D9B" w:rsidRPr="00AE6D9B" w:rsidRDefault="00AE6D9B" w:rsidP="00AE6D9B">
            <w:pPr>
              <w:suppressAutoHyphens w:val="0"/>
              <w:spacing w:after="0" w:line="240" w:lineRule="auto"/>
              <w:rPr>
                <w:rFonts w:ascii="Sylfaen" w:hAnsi="Sylfaen"/>
                <w:b/>
                <w:bCs/>
                <w:kern w:val="2"/>
                <w:sz w:val="16"/>
                <w:szCs w:val="16"/>
                <w:lang w:eastAsia="en-US"/>
                <w14:ligatures w14:val="none"/>
              </w:rPr>
            </w:pPr>
            <w:r w:rsidRPr="00AE6D9B">
              <w:rPr>
                <w:rFonts w:ascii="Sylfaen" w:hAnsi="Sylfaen"/>
                <w:b/>
                <w:bCs/>
                <w:kern w:val="2"/>
                <w:sz w:val="16"/>
                <w:szCs w:val="16"/>
                <w:lang w:eastAsia="en-US"/>
                <w14:ligatures w14:val="none"/>
              </w:rPr>
              <w:t>OGÓŁEM:</w:t>
            </w:r>
          </w:p>
        </w:tc>
        <w:tc>
          <w:tcPr>
            <w:tcW w:w="699" w:type="dxa"/>
            <w:shd w:val="clear" w:color="auto" w:fill="auto"/>
          </w:tcPr>
          <w:p w14:paraId="414592BC"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778" w:type="dxa"/>
            <w:shd w:val="clear" w:color="auto" w:fill="auto"/>
          </w:tcPr>
          <w:p w14:paraId="251B114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678" w:type="dxa"/>
            <w:shd w:val="clear" w:color="auto" w:fill="auto"/>
          </w:tcPr>
          <w:p w14:paraId="1A71FE7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850" w:type="dxa"/>
            <w:shd w:val="clear" w:color="auto" w:fill="auto"/>
          </w:tcPr>
          <w:p w14:paraId="223B43B7"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539" w:type="dxa"/>
            <w:shd w:val="clear" w:color="auto" w:fill="auto"/>
          </w:tcPr>
          <w:p w14:paraId="56A19753"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981" w:type="dxa"/>
            <w:shd w:val="clear" w:color="auto" w:fill="auto"/>
          </w:tcPr>
          <w:p w14:paraId="10372ECF"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c>
          <w:tcPr>
            <w:tcW w:w="1165" w:type="dxa"/>
            <w:shd w:val="clear" w:color="auto" w:fill="auto"/>
          </w:tcPr>
          <w:p w14:paraId="300B8501" w14:textId="77777777" w:rsidR="00AE6D9B" w:rsidRPr="00AE6D9B" w:rsidRDefault="00AE6D9B" w:rsidP="00AE6D9B">
            <w:pPr>
              <w:suppressAutoHyphens w:val="0"/>
              <w:spacing w:after="0" w:line="240" w:lineRule="auto"/>
              <w:rPr>
                <w:rFonts w:ascii="Sylfaen" w:hAnsi="Sylfaen"/>
                <w:kern w:val="2"/>
                <w:sz w:val="16"/>
                <w:szCs w:val="16"/>
                <w:lang w:eastAsia="en-US"/>
                <w14:ligatures w14:val="none"/>
              </w:rPr>
            </w:pPr>
          </w:p>
        </w:tc>
      </w:tr>
    </w:tbl>
    <w:p w14:paraId="518E6F1F" w14:textId="77777777" w:rsidR="00AE6D9B" w:rsidRPr="00AE6D9B" w:rsidRDefault="00AE6D9B" w:rsidP="00AE6D9B">
      <w:pPr>
        <w:suppressAutoHyphens w:val="0"/>
        <w:spacing w:after="0" w:line="200" w:lineRule="exact"/>
        <w:jc w:val="both"/>
        <w:rPr>
          <w:rFonts w:ascii="Times New Roman" w:eastAsia="Times New Roman" w:hAnsi="Times New Roman"/>
          <w:color w:val="000000"/>
          <w:kern w:val="0"/>
          <w:sz w:val="24"/>
          <w:szCs w:val="24"/>
          <w:lang w:eastAsia="pl-PL"/>
          <w14:ligatures w14:val="none"/>
        </w:rPr>
      </w:pPr>
    </w:p>
    <w:p w14:paraId="219BA114" w14:textId="6E9D7A01" w:rsidR="006B3E40" w:rsidRPr="0076735B" w:rsidRDefault="0076735B" w:rsidP="0076735B">
      <w:pPr>
        <w:tabs>
          <w:tab w:val="left" w:pos="8080"/>
          <w:tab w:val="left" w:pos="8640"/>
        </w:tabs>
        <w:autoSpaceDN w:val="0"/>
        <w:spacing w:before="60" w:after="60" w:line="240" w:lineRule="auto"/>
        <w:ind w:right="186"/>
        <w:jc w:val="both"/>
        <w:textAlignment w:val="baseline"/>
        <w:rPr>
          <w:rFonts w:ascii="Sylfaen" w:eastAsia="Times New Roman" w:hAnsi="Sylfaen"/>
          <w:b/>
          <w:bCs/>
          <w:kern w:val="3"/>
          <w:sz w:val="20"/>
          <w:szCs w:val="20"/>
          <w:lang w:eastAsia="pl-PL"/>
          <w14:ligatures w14:val="none"/>
        </w:rPr>
      </w:pPr>
      <w:r w:rsidRPr="0076735B">
        <w:rPr>
          <w:rFonts w:ascii="Sylfaen" w:eastAsia="Times New Roman" w:hAnsi="Sylfaen"/>
          <w:b/>
          <w:bCs/>
          <w:kern w:val="3"/>
          <w:sz w:val="20"/>
          <w:szCs w:val="20"/>
          <w:lang w:eastAsia="pl-PL"/>
          <w14:ligatures w14:val="none"/>
        </w:rPr>
        <w:t>Wykonawca może złożyć ofertę na przedmiot zamówienia opisany w</w:t>
      </w:r>
      <w:r w:rsidR="006B3E40">
        <w:rPr>
          <w:rFonts w:ascii="Sylfaen" w:eastAsia="Times New Roman" w:hAnsi="Sylfaen"/>
          <w:b/>
          <w:bCs/>
          <w:kern w:val="3"/>
          <w:sz w:val="20"/>
          <w:szCs w:val="20"/>
          <w:lang w:eastAsia="pl-PL"/>
          <w14:ligatures w14:val="none"/>
        </w:rPr>
        <w:t xml:space="preserve">: </w:t>
      </w:r>
      <w:r w:rsidRPr="0076735B">
        <w:rPr>
          <w:rFonts w:ascii="Sylfaen" w:eastAsia="Times New Roman" w:hAnsi="Sylfaen"/>
          <w:b/>
          <w:bCs/>
          <w:kern w:val="3"/>
          <w:sz w:val="20"/>
          <w:szCs w:val="20"/>
          <w:lang w:eastAsia="pl-PL"/>
          <w14:ligatures w14:val="none"/>
        </w:rPr>
        <w:t xml:space="preserve"> pkt 1.</w:t>
      </w:r>
      <w:r w:rsidR="006B3E40">
        <w:rPr>
          <w:rFonts w:ascii="Sylfaen" w:eastAsia="Times New Roman" w:hAnsi="Sylfaen"/>
          <w:b/>
          <w:bCs/>
          <w:kern w:val="3"/>
          <w:sz w:val="20"/>
          <w:szCs w:val="20"/>
          <w:lang w:eastAsia="pl-PL"/>
          <w14:ligatures w14:val="none"/>
        </w:rPr>
        <w:t>A.</w:t>
      </w:r>
      <w:r w:rsidRPr="0076735B">
        <w:rPr>
          <w:rFonts w:ascii="Sylfaen" w:eastAsia="Times New Roman" w:hAnsi="Sylfaen"/>
          <w:b/>
          <w:bCs/>
          <w:kern w:val="3"/>
          <w:sz w:val="20"/>
          <w:szCs w:val="20"/>
          <w:lang w:eastAsia="pl-PL"/>
          <w14:ligatures w14:val="none"/>
        </w:rPr>
        <w:t xml:space="preserve"> lub pkt 1.</w:t>
      </w:r>
      <w:r w:rsidR="006B3E40">
        <w:rPr>
          <w:rFonts w:ascii="Sylfaen" w:eastAsia="Times New Roman" w:hAnsi="Sylfaen"/>
          <w:b/>
          <w:bCs/>
          <w:kern w:val="3"/>
          <w:sz w:val="20"/>
          <w:szCs w:val="20"/>
          <w:lang w:eastAsia="pl-PL"/>
          <w14:ligatures w14:val="none"/>
        </w:rPr>
        <w:t xml:space="preserve">B.; </w:t>
      </w:r>
      <w:r w:rsidR="006B3E40" w:rsidRPr="0076735B">
        <w:rPr>
          <w:rFonts w:ascii="Sylfaen" w:eastAsia="Times New Roman" w:hAnsi="Sylfaen"/>
          <w:b/>
          <w:bCs/>
          <w:kern w:val="3"/>
          <w:sz w:val="20"/>
          <w:szCs w:val="20"/>
          <w:lang w:eastAsia="pl-PL"/>
          <w14:ligatures w14:val="none"/>
        </w:rPr>
        <w:t xml:space="preserve">pkt </w:t>
      </w:r>
      <w:r w:rsidR="006B3E40">
        <w:rPr>
          <w:rFonts w:ascii="Sylfaen" w:eastAsia="Times New Roman" w:hAnsi="Sylfaen"/>
          <w:b/>
          <w:bCs/>
          <w:kern w:val="3"/>
          <w:sz w:val="20"/>
          <w:szCs w:val="20"/>
          <w:lang w:eastAsia="pl-PL"/>
          <w14:ligatures w14:val="none"/>
        </w:rPr>
        <w:t>2</w:t>
      </w:r>
      <w:r w:rsidR="006B3E40" w:rsidRPr="0076735B">
        <w:rPr>
          <w:rFonts w:ascii="Sylfaen" w:eastAsia="Times New Roman" w:hAnsi="Sylfaen"/>
          <w:b/>
          <w:bCs/>
          <w:kern w:val="3"/>
          <w:sz w:val="20"/>
          <w:szCs w:val="20"/>
          <w:lang w:eastAsia="pl-PL"/>
          <w14:ligatures w14:val="none"/>
        </w:rPr>
        <w:t>.A</w:t>
      </w:r>
      <w:r w:rsidR="006B3E40">
        <w:rPr>
          <w:rFonts w:ascii="Sylfaen" w:eastAsia="Times New Roman" w:hAnsi="Sylfaen"/>
          <w:b/>
          <w:bCs/>
          <w:kern w:val="3"/>
          <w:sz w:val="20"/>
          <w:szCs w:val="20"/>
          <w:lang w:eastAsia="pl-PL"/>
          <w14:ligatures w14:val="none"/>
        </w:rPr>
        <w:t>.</w:t>
      </w:r>
      <w:r w:rsidR="006B3E40" w:rsidRPr="0076735B">
        <w:rPr>
          <w:rFonts w:ascii="Sylfaen" w:eastAsia="Times New Roman" w:hAnsi="Sylfaen"/>
          <w:b/>
          <w:bCs/>
          <w:kern w:val="3"/>
          <w:sz w:val="20"/>
          <w:szCs w:val="20"/>
          <w:lang w:eastAsia="pl-PL"/>
          <w14:ligatures w14:val="none"/>
        </w:rPr>
        <w:t xml:space="preserve"> lub  pkt</w:t>
      </w:r>
      <w:r w:rsidR="006B3E40">
        <w:rPr>
          <w:rFonts w:ascii="Sylfaen" w:eastAsia="Times New Roman" w:hAnsi="Sylfaen"/>
          <w:b/>
          <w:bCs/>
          <w:kern w:val="3"/>
          <w:sz w:val="20"/>
          <w:szCs w:val="20"/>
          <w:lang w:eastAsia="pl-PL"/>
          <w14:ligatures w14:val="none"/>
        </w:rPr>
        <w:t xml:space="preserve"> 2.B.; pkt 3.A. lub 3.B.; pkt 4.A. lub 4.B.</w:t>
      </w:r>
    </w:p>
    <w:p w14:paraId="48E6152B" w14:textId="77777777" w:rsidR="00AE6D9B" w:rsidRPr="00AE6D9B" w:rsidRDefault="00AE6D9B" w:rsidP="00AE6D9B">
      <w:pPr>
        <w:suppressAutoHyphens w:val="0"/>
        <w:spacing w:after="0" w:line="200" w:lineRule="exact"/>
        <w:jc w:val="both"/>
        <w:rPr>
          <w:rFonts w:ascii="Times New Roman" w:eastAsia="Times New Roman" w:hAnsi="Times New Roman"/>
          <w:color w:val="000000"/>
          <w:kern w:val="0"/>
          <w:sz w:val="24"/>
          <w:szCs w:val="24"/>
          <w:lang w:eastAsia="pl-PL"/>
          <w14:ligatures w14:val="none"/>
        </w:rPr>
      </w:pPr>
    </w:p>
    <w:p w14:paraId="3DC6EFAF" w14:textId="77777777" w:rsidR="00AE6D9B" w:rsidRPr="00AE6D9B" w:rsidRDefault="00AE6D9B" w:rsidP="00AE6D9B">
      <w:pPr>
        <w:suppressAutoHyphens w:val="0"/>
        <w:spacing w:after="0" w:line="200" w:lineRule="exact"/>
        <w:jc w:val="both"/>
        <w:rPr>
          <w:rFonts w:ascii="Times New Roman" w:eastAsia="Times New Roman" w:hAnsi="Times New Roman"/>
          <w:color w:val="000000"/>
          <w:kern w:val="0"/>
          <w:sz w:val="24"/>
          <w:szCs w:val="24"/>
          <w:lang w:eastAsia="pl-PL"/>
          <w14:ligatures w14:val="none"/>
        </w:rPr>
      </w:pPr>
    </w:p>
    <w:p w14:paraId="13E5D6FB" w14:textId="77777777" w:rsidR="00AE6D9B" w:rsidRPr="00AE6D9B" w:rsidRDefault="00AE6D9B" w:rsidP="00AE6D9B">
      <w:pPr>
        <w:suppressAutoHyphens w:val="0"/>
        <w:spacing w:line="259" w:lineRule="auto"/>
        <w:jc w:val="both"/>
        <w:rPr>
          <w:rFonts w:ascii="Sylfaen" w:hAnsi="Sylfaen"/>
          <w:bCs/>
          <w:iCs/>
          <w:kern w:val="2"/>
          <w:sz w:val="16"/>
          <w:szCs w:val="16"/>
          <w:lang w:eastAsia="en-US"/>
          <w14:ligatures w14:val="none"/>
        </w:rPr>
      </w:pPr>
      <w:r w:rsidRPr="00AE6D9B">
        <w:rPr>
          <w:rFonts w:ascii="Sylfaen" w:hAnsi="Sylfaen"/>
          <w:bCs/>
          <w:iCs/>
          <w:kern w:val="2"/>
          <w:sz w:val="16"/>
          <w:szCs w:val="16"/>
          <w:lang w:eastAsia="en-US"/>
          <w14:ligatures w14:val="none"/>
        </w:rPr>
        <w:t>* dotyczy braku nr katalogowego - w przypadku występowania w ramach jednej pozycji asortymentowej kilku jej rozmiarów wykonawca musi podać producenta dla zaoferowanego rozmiaru w tabeli.</w:t>
      </w:r>
    </w:p>
    <w:p w14:paraId="2DBD8E82" w14:textId="44B71B38" w:rsidR="00A77FA3" w:rsidRDefault="00AE6D9B" w:rsidP="00A77FA3">
      <w:pPr>
        <w:suppressAutoHyphens w:val="0"/>
        <w:spacing w:line="259" w:lineRule="auto"/>
        <w:jc w:val="both"/>
        <w:rPr>
          <w:rFonts w:ascii="Sylfaen" w:hAnsi="Sylfaen"/>
          <w:bCs/>
          <w:iCs/>
          <w:kern w:val="2"/>
          <w:sz w:val="16"/>
          <w:szCs w:val="16"/>
          <w:lang w:eastAsia="en-US"/>
          <w14:ligatures w14:val="none"/>
        </w:rPr>
      </w:pPr>
      <w:r w:rsidRPr="00AE6D9B">
        <w:rPr>
          <w:rFonts w:ascii="Sylfaen" w:hAnsi="Sylfaen"/>
          <w:bCs/>
          <w:iCs/>
          <w:kern w:val="2"/>
          <w:sz w:val="16"/>
          <w:szCs w:val="16"/>
          <w:lang w:eastAsia="en-US"/>
          <w14:ligatures w14:val="none"/>
        </w:rPr>
        <w:t xml:space="preserve">WYMAGAMY, ABY SPRZĘT STERYLNY/ BIOLOGICZNIE CZYSTY (JEŚLI DOTYCZY) - OPAKOWANIE JEDNOSTKOWE </w:t>
      </w:r>
      <w:r w:rsidRPr="00AE6D9B">
        <w:rPr>
          <w:rFonts w:ascii="Sylfaen" w:hAnsi="Sylfaen"/>
          <w:bCs/>
          <w:iCs/>
          <w:kern w:val="2"/>
          <w:sz w:val="16"/>
          <w:szCs w:val="16"/>
          <w:lang w:eastAsia="en-US"/>
          <w14:ligatures w14:val="none"/>
        </w:rPr>
        <w:br/>
        <w:t xml:space="preserve">Z LISTKAMI UŁATWIAJĄCYMI ASEPTYCZNE OTWIERANIE DOSTARCZANY BYŁ ZGODNIE Z WYMOGAMI - TZN. </w:t>
      </w:r>
      <w:r w:rsidRPr="00AE6D9B">
        <w:rPr>
          <w:rFonts w:ascii="Sylfaen" w:hAnsi="Sylfaen"/>
          <w:bCs/>
          <w:iCs/>
          <w:kern w:val="2"/>
          <w:sz w:val="16"/>
          <w:szCs w:val="16"/>
          <w:lang w:eastAsia="en-US"/>
          <w14:ligatures w14:val="none"/>
        </w:rPr>
        <w:br/>
        <w:t>W OPAKOWANIU TRANSPORTOWYM TYPU KARTON ZNAJDUJE SIĘ ORYGINALNE OPAKOWANIE ZBIORCZE PRODUCENTA. W PRZECIWNYM WYPADKU TOWAR NIE ZOSTANIE PRZYJĘTY DO MAGAZYNU. NIE DOPUSZCZA SIĘ DOSTAWY TOWARU  BEZ W/W OPAKOWAŃ TZW. LUZEM I INNYM RODZAJEM OPAKOWANIA TRANSPORTOWEGO.</w:t>
      </w:r>
    </w:p>
    <w:p w14:paraId="57BAD213" w14:textId="77777777" w:rsidR="00A946B2" w:rsidRDefault="00A946B2" w:rsidP="00A77FA3">
      <w:pPr>
        <w:suppressAutoHyphens w:val="0"/>
        <w:spacing w:line="259" w:lineRule="auto"/>
        <w:jc w:val="both"/>
        <w:rPr>
          <w:rFonts w:ascii="Sylfaen" w:hAnsi="Sylfaen"/>
          <w:bCs/>
          <w:iCs/>
          <w:kern w:val="2"/>
          <w:sz w:val="16"/>
          <w:szCs w:val="16"/>
          <w:lang w:eastAsia="en-US"/>
          <w14:ligatures w14:val="none"/>
        </w:rPr>
      </w:pPr>
    </w:p>
    <w:p w14:paraId="6B9EC41A" w14:textId="02B0EC07" w:rsidR="005C4FB8" w:rsidRPr="0076735B" w:rsidRDefault="005C4FB8" w:rsidP="00A77FA3">
      <w:pPr>
        <w:suppressAutoHyphens w:val="0"/>
        <w:spacing w:line="259" w:lineRule="auto"/>
        <w:jc w:val="both"/>
        <w:rPr>
          <w:rFonts w:ascii="Sylfaen" w:hAnsi="Sylfaen"/>
          <w:bCs/>
          <w:iCs/>
          <w:kern w:val="2"/>
          <w:sz w:val="16"/>
          <w:szCs w:val="16"/>
          <w:lang w:eastAsia="en-US"/>
          <w14:ligatures w14:val="none"/>
        </w:rPr>
      </w:pPr>
      <w:r w:rsidRPr="0076735B">
        <w:rPr>
          <w:rFonts w:ascii="Sylfaen" w:hAnsi="Sylfaen"/>
          <w:sz w:val="16"/>
          <w:szCs w:val="16"/>
        </w:rPr>
        <w:t xml:space="preserve">Pozostałe warunki zgodne z SWZ. </w:t>
      </w:r>
    </w:p>
    <w:p w14:paraId="30DCF480" w14:textId="35387FFC" w:rsidR="009901A6" w:rsidRPr="0076735B" w:rsidRDefault="005C4FB8" w:rsidP="0076735B">
      <w:pPr>
        <w:jc w:val="both"/>
        <w:rPr>
          <w:rFonts w:ascii="Sylfaen" w:hAnsi="Sylfaen"/>
          <w:sz w:val="16"/>
          <w:szCs w:val="16"/>
        </w:rPr>
      </w:pPr>
      <w:r w:rsidRPr="0076735B">
        <w:rPr>
          <w:rFonts w:ascii="Sylfaen" w:hAnsi="Sylfaen"/>
          <w:sz w:val="16"/>
          <w:szCs w:val="16"/>
        </w:rPr>
        <w:t xml:space="preserve">W dniu </w:t>
      </w:r>
      <w:r w:rsidR="001200B0" w:rsidRPr="0076735B">
        <w:rPr>
          <w:rFonts w:ascii="Sylfaen" w:hAnsi="Sylfaen"/>
          <w:sz w:val="16"/>
          <w:szCs w:val="16"/>
        </w:rPr>
        <w:t>1</w:t>
      </w:r>
      <w:r w:rsidR="00A77FA3" w:rsidRPr="0076735B">
        <w:rPr>
          <w:rFonts w:ascii="Sylfaen" w:hAnsi="Sylfaen"/>
          <w:sz w:val="16"/>
          <w:szCs w:val="16"/>
        </w:rPr>
        <w:t>2</w:t>
      </w:r>
      <w:r w:rsidRPr="0076735B">
        <w:rPr>
          <w:rFonts w:ascii="Sylfaen" w:hAnsi="Sylfaen"/>
          <w:sz w:val="16"/>
          <w:szCs w:val="16"/>
        </w:rPr>
        <w:t>.0</w:t>
      </w:r>
      <w:r w:rsidR="001200B0" w:rsidRPr="0076735B">
        <w:rPr>
          <w:rFonts w:ascii="Sylfaen" w:hAnsi="Sylfaen"/>
          <w:sz w:val="16"/>
          <w:szCs w:val="16"/>
        </w:rPr>
        <w:t>9</w:t>
      </w:r>
      <w:r w:rsidRPr="0076735B">
        <w:rPr>
          <w:rFonts w:ascii="Sylfaen" w:hAnsi="Sylfaen"/>
          <w:sz w:val="16"/>
          <w:szCs w:val="16"/>
        </w:rPr>
        <w:t>.2024 r. modyfikację SWZ zamieszczono na stronie  prowadzonego postępowania.</w:t>
      </w:r>
    </w:p>
    <w:sectPr w:rsidR="009901A6" w:rsidRPr="00767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D34B72"/>
    <w:multiLevelType w:val="hybridMultilevel"/>
    <w:tmpl w:val="177E7FBC"/>
    <w:lvl w:ilvl="0" w:tplc="0415000F">
      <w:start w:val="1"/>
      <w:numFmt w:val="decimal"/>
      <w:lvlText w:val="%1."/>
      <w:lvlJc w:val="left"/>
      <w:pPr>
        <w:ind w:left="3588" w:hanging="360"/>
      </w:pPr>
    </w:lvl>
    <w:lvl w:ilvl="1" w:tplc="04150019" w:tentative="1">
      <w:start w:val="1"/>
      <w:numFmt w:val="lowerLetter"/>
      <w:lvlText w:val="%2."/>
      <w:lvlJc w:val="left"/>
      <w:pPr>
        <w:ind w:left="4308" w:hanging="360"/>
      </w:pPr>
    </w:lvl>
    <w:lvl w:ilvl="2" w:tplc="0415001B" w:tentative="1">
      <w:start w:val="1"/>
      <w:numFmt w:val="lowerRoman"/>
      <w:lvlText w:val="%3."/>
      <w:lvlJc w:val="right"/>
      <w:pPr>
        <w:ind w:left="5028" w:hanging="180"/>
      </w:pPr>
    </w:lvl>
    <w:lvl w:ilvl="3" w:tplc="0415000F" w:tentative="1">
      <w:start w:val="1"/>
      <w:numFmt w:val="decimal"/>
      <w:lvlText w:val="%4."/>
      <w:lvlJc w:val="left"/>
      <w:pPr>
        <w:ind w:left="5748" w:hanging="360"/>
      </w:pPr>
    </w:lvl>
    <w:lvl w:ilvl="4" w:tplc="04150019" w:tentative="1">
      <w:start w:val="1"/>
      <w:numFmt w:val="lowerLetter"/>
      <w:lvlText w:val="%5."/>
      <w:lvlJc w:val="left"/>
      <w:pPr>
        <w:ind w:left="6468" w:hanging="360"/>
      </w:pPr>
    </w:lvl>
    <w:lvl w:ilvl="5" w:tplc="0415001B" w:tentative="1">
      <w:start w:val="1"/>
      <w:numFmt w:val="lowerRoman"/>
      <w:lvlText w:val="%6."/>
      <w:lvlJc w:val="right"/>
      <w:pPr>
        <w:ind w:left="7188" w:hanging="180"/>
      </w:pPr>
    </w:lvl>
    <w:lvl w:ilvl="6" w:tplc="0415000F" w:tentative="1">
      <w:start w:val="1"/>
      <w:numFmt w:val="decimal"/>
      <w:lvlText w:val="%7."/>
      <w:lvlJc w:val="left"/>
      <w:pPr>
        <w:ind w:left="7908" w:hanging="360"/>
      </w:pPr>
    </w:lvl>
    <w:lvl w:ilvl="7" w:tplc="04150019" w:tentative="1">
      <w:start w:val="1"/>
      <w:numFmt w:val="lowerLetter"/>
      <w:lvlText w:val="%8."/>
      <w:lvlJc w:val="left"/>
      <w:pPr>
        <w:ind w:left="8628" w:hanging="360"/>
      </w:pPr>
    </w:lvl>
    <w:lvl w:ilvl="8" w:tplc="0415001B" w:tentative="1">
      <w:start w:val="1"/>
      <w:numFmt w:val="lowerRoman"/>
      <w:lvlText w:val="%9."/>
      <w:lvlJc w:val="right"/>
      <w:pPr>
        <w:ind w:left="9348" w:hanging="180"/>
      </w:pPr>
    </w:lvl>
  </w:abstractNum>
  <w:abstractNum w:abstractNumId="2" w15:restartNumberingAfterBreak="0">
    <w:nsid w:val="1BE96443"/>
    <w:multiLevelType w:val="hybridMultilevel"/>
    <w:tmpl w:val="4088EC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3EBE30DD"/>
    <w:multiLevelType w:val="hybridMultilevel"/>
    <w:tmpl w:val="75A839FC"/>
    <w:lvl w:ilvl="0" w:tplc="0415000F">
      <w:start w:val="1"/>
      <w:numFmt w:val="decimal"/>
      <w:lvlText w:val="%1."/>
      <w:lvlJc w:val="left"/>
      <w:pPr>
        <w:ind w:left="3588" w:hanging="360"/>
      </w:pPr>
    </w:lvl>
    <w:lvl w:ilvl="1" w:tplc="04150019" w:tentative="1">
      <w:start w:val="1"/>
      <w:numFmt w:val="lowerLetter"/>
      <w:lvlText w:val="%2."/>
      <w:lvlJc w:val="left"/>
      <w:pPr>
        <w:ind w:left="4308" w:hanging="360"/>
      </w:pPr>
    </w:lvl>
    <w:lvl w:ilvl="2" w:tplc="0415001B" w:tentative="1">
      <w:start w:val="1"/>
      <w:numFmt w:val="lowerRoman"/>
      <w:lvlText w:val="%3."/>
      <w:lvlJc w:val="right"/>
      <w:pPr>
        <w:ind w:left="5028" w:hanging="180"/>
      </w:pPr>
    </w:lvl>
    <w:lvl w:ilvl="3" w:tplc="0415000F" w:tentative="1">
      <w:start w:val="1"/>
      <w:numFmt w:val="decimal"/>
      <w:lvlText w:val="%4."/>
      <w:lvlJc w:val="left"/>
      <w:pPr>
        <w:ind w:left="5748" w:hanging="360"/>
      </w:pPr>
    </w:lvl>
    <w:lvl w:ilvl="4" w:tplc="04150019" w:tentative="1">
      <w:start w:val="1"/>
      <w:numFmt w:val="lowerLetter"/>
      <w:lvlText w:val="%5."/>
      <w:lvlJc w:val="left"/>
      <w:pPr>
        <w:ind w:left="6468" w:hanging="360"/>
      </w:pPr>
    </w:lvl>
    <w:lvl w:ilvl="5" w:tplc="0415001B" w:tentative="1">
      <w:start w:val="1"/>
      <w:numFmt w:val="lowerRoman"/>
      <w:lvlText w:val="%6."/>
      <w:lvlJc w:val="right"/>
      <w:pPr>
        <w:ind w:left="7188" w:hanging="180"/>
      </w:pPr>
    </w:lvl>
    <w:lvl w:ilvl="6" w:tplc="0415000F" w:tentative="1">
      <w:start w:val="1"/>
      <w:numFmt w:val="decimal"/>
      <w:lvlText w:val="%7."/>
      <w:lvlJc w:val="left"/>
      <w:pPr>
        <w:ind w:left="7908" w:hanging="360"/>
      </w:pPr>
    </w:lvl>
    <w:lvl w:ilvl="7" w:tplc="04150019" w:tentative="1">
      <w:start w:val="1"/>
      <w:numFmt w:val="lowerLetter"/>
      <w:lvlText w:val="%8."/>
      <w:lvlJc w:val="left"/>
      <w:pPr>
        <w:ind w:left="8628" w:hanging="360"/>
      </w:pPr>
    </w:lvl>
    <w:lvl w:ilvl="8" w:tplc="0415001B" w:tentative="1">
      <w:start w:val="1"/>
      <w:numFmt w:val="lowerRoman"/>
      <w:lvlText w:val="%9."/>
      <w:lvlJc w:val="right"/>
      <w:pPr>
        <w:ind w:left="9348" w:hanging="180"/>
      </w:pPr>
    </w:lvl>
  </w:abstractNum>
  <w:abstractNum w:abstractNumId="4" w15:restartNumberingAfterBreak="0">
    <w:nsid w:val="4D0B606F"/>
    <w:multiLevelType w:val="hybridMultilevel"/>
    <w:tmpl w:val="D77A1F6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2051176205">
    <w:abstractNumId w:val="0"/>
  </w:num>
  <w:num w:numId="2" w16cid:durableId="1718893650">
    <w:abstractNumId w:val="4"/>
  </w:num>
  <w:num w:numId="3" w16cid:durableId="1451900191">
    <w:abstractNumId w:val="1"/>
  </w:num>
  <w:num w:numId="4" w16cid:durableId="1639333299">
    <w:abstractNumId w:val="3"/>
  </w:num>
  <w:num w:numId="5" w16cid:durableId="202319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B8"/>
    <w:rsid w:val="001200B0"/>
    <w:rsid w:val="001E7608"/>
    <w:rsid w:val="003546BB"/>
    <w:rsid w:val="00496B44"/>
    <w:rsid w:val="005C4FB8"/>
    <w:rsid w:val="006B3E40"/>
    <w:rsid w:val="007409D5"/>
    <w:rsid w:val="0076735B"/>
    <w:rsid w:val="008A0830"/>
    <w:rsid w:val="009447E6"/>
    <w:rsid w:val="009901A6"/>
    <w:rsid w:val="00A61BBE"/>
    <w:rsid w:val="00A77FA3"/>
    <w:rsid w:val="00A946B2"/>
    <w:rsid w:val="00AE6D9B"/>
    <w:rsid w:val="00B55FD1"/>
    <w:rsid w:val="00BA6357"/>
    <w:rsid w:val="00D322B7"/>
    <w:rsid w:val="00E80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BB2C"/>
  <w15:chartTrackingRefBased/>
  <w15:docId w15:val="{CC536311-5F56-4BD1-A10E-70CCA633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FB8"/>
    <w:pPr>
      <w:suppressAutoHyphens/>
      <w:spacing w:line="252" w:lineRule="auto"/>
    </w:pPr>
    <w:rPr>
      <w:rFonts w:ascii="Calibri" w:eastAsia="Calibri" w:hAnsi="Calibri" w:cs="Times New Roman"/>
      <w:kern w:val="1"/>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4FB8"/>
    <w:pPr>
      <w:suppressAutoHyphens w:val="0"/>
      <w:spacing w:line="256" w:lineRule="auto"/>
      <w:ind w:left="720"/>
      <w:contextualSpacing/>
    </w:pPr>
    <w:rPr>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1887</Words>
  <Characters>11327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6</cp:revision>
  <cp:lastPrinted>2024-09-12T06:59:00Z</cp:lastPrinted>
  <dcterms:created xsi:type="dcterms:W3CDTF">2024-09-12T06:52:00Z</dcterms:created>
  <dcterms:modified xsi:type="dcterms:W3CDTF">2024-09-12T09:42:00Z</dcterms:modified>
</cp:coreProperties>
</file>