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3B284" w14:textId="4D11A2CE" w:rsidR="005B2D18" w:rsidRDefault="005B2D18" w:rsidP="005B2D18">
      <w:pPr>
        <w:ind w:left="5664" w:firstLine="708"/>
        <w:rPr>
          <w:rFonts w:ascii="Sylfaen" w:hAnsi="Sylfaen" w:cs="Sylfaen"/>
          <w:b/>
          <w:bCs/>
        </w:rPr>
      </w:pPr>
      <w:r>
        <w:rPr>
          <w:rFonts w:ascii="Sylfaen" w:hAnsi="Sylfaen" w:cs="Sylfaen"/>
        </w:rPr>
        <w:t>Toruń, dnia 19.09.2024 r.</w:t>
      </w:r>
    </w:p>
    <w:p w14:paraId="57A45EBF" w14:textId="77777777" w:rsidR="005B2D18" w:rsidRDefault="005B2D18" w:rsidP="005B2D18">
      <w:pPr>
        <w:spacing w:after="0" w:line="240" w:lineRule="auto"/>
        <w:ind w:left="5664" w:firstLine="708"/>
        <w:rPr>
          <w:rFonts w:ascii="Sylfaen" w:hAnsi="Sylfaen" w:cs="Sylfaen"/>
          <w:b/>
          <w:bCs/>
        </w:rPr>
      </w:pPr>
    </w:p>
    <w:p w14:paraId="57D3BBB3" w14:textId="75E09C96" w:rsidR="005B2D18" w:rsidRDefault="005B2D18" w:rsidP="005B2D18">
      <w:pPr>
        <w:rPr>
          <w:rFonts w:ascii="Sylfaen" w:hAnsi="Sylfaen" w:cs="Sylfaen"/>
        </w:rPr>
      </w:pPr>
      <w:bookmarkStart w:id="0" w:name="_Hlk158446834"/>
      <w:r>
        <w:rPr>
          <w:rFonts w:ascii="Sylfaen" w:hAnsi="Sylfaen" w:cs="Sylfaen"/>
          <w:b/>
          <w:bCs/>
        </w:rPr>
        <w:t>L.dz. SSM.DZP.200.137.2024</w:t>
      </w:r>
    </w:p>
    <w:p w14:paraId="70D49498" w14:textId="0230BAA7" w:rsidR="005B2D18" w:rsidRDefault="005B2D18" w:rsidP="005B2D18">
      <w:pPr>
        <w:spacing w:after="0" w:line="240" w:lineRule="auto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dotyczy: postępowania o udzielenie zamówienia publiczne w trybie przetargu nieograniczonego  na </w:t>
      </w:r>
      <w:r w:rsidRPr="00773BF5">
        <w:rPr>
          <w:rFonts w:ascii="Sylfaen" w:hAnsi="Sylfaen" w:cs="Sylfaen"/>
        </w:rPr>
        <w:t>„</w:t>
      </w:r>
      <w:r w:rsidRPr="00F27BA4">
        <w:rPr>
          <w:rFonts w:ascii="Sylfaen" w:hAnsi="Sylfaen" w:cs="Sylfaen"/>
        </w:rPr>
        <w:t xml:space="preserve">Dostawa implantów </w:t>
      </w:r>
      <w:r>
        <w:rPr>
          <w:rFonts w:ascii="Sylfaen" w:hAnsi="Sylfaen" w:cs="Sylfaen"/>
        </w:rPr>
        <w:t>ortopedycznych (I)</w:t>
      </w:r>
      <w:r w:rsidRPr="00773BF5">
        <w:rPr>
          <w:rFonts w:ascii="Sylfaen" w:hAnsi="Sylfaen" w:cs="Sylfaen"/>
        </w:rPr>
        <w:t>”</w:t>
      </w:r>
    </w:p>
    <w:p w14:paraId="265591DE" w14:textId="77777777" w:rsidR="005B2D18" w:rsidRDefault="005B2D18" w:rsidP="005B2D18">
      <w:pPr>
        <w:jc w:val="both"/>
        <w:rPr>
          <w:rFonts w:ascii="Sylfaen" w:hAnsi="Sylfaen" w:cs="Sylfaen"/>
        </w:rPr>
      </w:pPr>
    </w:p>
    <w:bookmarkEnd w:id="0"/>
    <w:p w14:paraId="3BC9B4DC" w14:textId="376614F1" w:rsidR="005B2D18" w:rsidRDefault="005B2D18" w:rsidP="005B2D18">
      <w:pPr>
        <w:ind w:firstLine="284"/>
        <w:jc w:val="both"/>
        <w:rPr>
          <w:rFonts w:ascii="Sylfaen" w:eastAsia="Times New Roman" w:hAnsi="Sylfaen" w:cs="Sylfaen"/>
          <w:bCs/>
        </w:rPr>
      </w:pPr>
      <w:r>
        <w:rPr>
          <w:rFonts w:ascii="Sylfaen" w:hAnsi="Sylfaen" w:cs="Sylfaen"/>
        </w:rPr>
        <w:t>W związku ze skierowanymi zapytaniami o wyjaśnienie treści SWZ Specjalistyczny Szpital Miejski im. M. Kopernika w Toruniu udziela, zgodnie z art. 135 ustawy z dnia 11 września 2019 r. Prawo zamówień publicznych (tekst jednolity: Dz.U. z 2024 r., poz. 1320), następujących wyjaśnień:</w:t>
      </w:r>
    </w:p>
    <w:p w14:paraId="160AA547" w14:textId="77777777" w:rsidR="005B2D18" w:rsidRPr="005B2D18" w:rsidRDefault="005B2D18" w:rsidP="005B2D18">
      <w:pPr>
        <w:pStyle w:val="Akapitzlist"/>
        <w:numPr>
          <w:ilvl w:val="0"/>
          <w:numId w:val="1"/>
        </w:numPr>
        <w:jc w:val="both"/>
        <w:rPr>
          <w:rFonts w:ascii="Sylfaen" w:hAnsi="Sylfaen"/>
          <w:b/>
          <w:bCs/>
        </w:rPr>
      </w:pPr>
      <w:r w:rsidRPr="005B2D18">
        <w:rPr>
          <w:rFonts w:ascii="Sylfaen" w:hAnsi="Sylfaen"/>
          <w:b/>
          <w:bCs/>
        </w:rPr>
        <w:t>CZĘŚĆ II ( Implanty ortopedyczne – artroskopia, medycyna sportowa)</w:t>
      </w:r>
    </w:p>
    <w:p w14:paraId="317353A9" w14:textId="77777777" w:rsidR="005B2D18" w:rsidRPr="005B2D18" w:rsidRDefault="005B2D18" w:rsidP="005B2D18">
      <w:pPr>
        <w:pStyle w:val="Akapitzlist"/>
        <w:jc w:val="both"/>
        <w:rPr>
          <w:rFonts w:ascii="Sylfaen" w:hAnsi="Sylfaen"/>
        </w:rPr>
      </w:pPr>
      <w:r w:rsidRPr="005B2D18">
        <w:rPr>
          <w:rFonts w:ascii="Sylfaen" w:hAnsi="Sylfaen"/>
          <w:b/>
          <w:bCs/>
        </w:rPr>
        <w:t>C</w:t>
      </w:r>
      <w:r w:rsidRPr="005B2D18">
        <w:rPr>
          <w:rFonts w:ascii="Sylfaen" w:hAnsi="Sylfaen"/>
        </w:rPr>
        <w:t>zy Zamawiający wymaga w części II poz. 7, MAXBRAID obszycie przeszczepu?</w:t>
      </w:r>
    </w:p>
    <w:p w14:paraId="3174A1FC" w14:textId="0DE544E2" w:rsidR="009901A6" w:rsidRDefault="005B2D18" w:rsidP="005B2D18">
      <w:pPr>
        <w:pStyle w:val="Akapitzlist"/>
        <w:jc w:val="both"/>
        <w:rPr>
          <w:rFonts w:ascii="Sylfaen" w:hAnsi="Sylfaen"/>
        </w:rPr>
      </w:pPr>
      <w:r w:rsidRPr="005B2D18">
        <w:rPr>
          <w:rFonts w:ascii="Sylfaen" w:hAnsi="Sylfaen"/>
        </w:rPr>
        <w:t>Zakrzywiona igła połączona z nitką o podwyższonej wytrzymałości, biało-niebieska, lub biała.</w:t>
      </w:r>
      <w:r>
        <w:rPr>
          <w:rFonts w:ascii="Sylfaen" w:hAnsi="Sylfaen"/>
        </w:rPr>
        <w:t xml:space="preserve"> </w:t>
      </w:r>
      <w:r w:rsidRPr="005B2D18">
        <w:rPr>
          <w:rFonts w:ascii="Sylfaen" w:hAnsi="Sylfaen"/>
        </w:rPr>
        <w:t xml:space="preserve">System szycia łąkotek </w:t>
      </w:r>
      <w:proofErr w:type="spellStart"/>
      <w:r w:rsidRPr="005B2D18">
        <w:rPr>
          <w:rFonts w:ascii="Sylfaen" w:hAnsi="Sylfaen"/>
        </w:rPr>
        <w:t>inside-outside</w:t>
      </w:r>
      <w:proofErr w:type="spellEnd"/>
      <w:r w:rsidRPr="005B2D18">
        <w:rPr>
          <w:rFonts w:ascii="Sylfaen" w:hAnsi="Sylfaen"/>
        </w:rPr>
        <w:t xml:space="preserve">, wysokiej wytrzymałości nić przechodząca </w:t>
      </w:r>
      <w:r w:rsidR="00A7791D">
        <w:rPr>
          <w:rFonts w:ascii="Sylfaen" w:hAnsi="Sylfaen"/>
        </w:rPr>
        <w:br/>
      </w:r>
      <w:r w:rsidRPr="005B2D18">
        <w:rPr>
          <w:rFonts w:ascii="Sylfaen" w:hAnsi="Sylfaen"/>
        </w:rPr>
        <w:t xml:space="preserve">w taśmę, łącząca dwie igły, materiał </w:t>
      </w:r>
      <w:proofErr w:type="spellStart"/>
      <w:r w:rsidRPr="005B2D18">
        <w:rPr>
          <w:rFonts w:ascii="Sylfaen" w:hAnsi="Sylfaen"/>
        </w:rPr>
        <w:t>szewny</w:t>
      </w:r>
      <w:proofErr w:type="spellEnd"/>
      <w:r w:rsidRPr="005B2D18">
        <w:rPr>
          <w:rFonts w:ascii="Sylfaen" w:hAnsi="Sylfaen"/>
        </w:rPr>
        <w:t xml:space="preserve"> </w:t>
      </w:r>
      <w:proofErr w:type="spellStart"/>
      <w:r w:rsidRPr="005B2D18">
        <w:rPr>
          <w:rFonts w:ascii="Sylfaen" w:hAnsi="Sylfaen"/>
        </w:rPr>
        <w:t>BroadBand</w:t>
      </w:r>
      <w:proofErr w:type="spellEnd"/>
      <w:r w:rsidRPr="005B2D18">
        <w:rPr>
          <w:rFonts w:ascii="Sylfaen" w:hAnsi="Sylfaen"/>
        </w:rPr>
        <w:t>, implant do szycia łąkotki: dwie igły długości 10" (25,4 cm) połączone niebieską nicią 2.0 z taśmą 1 mm o długości 30" (76,2 cm). Szwy pakowane pojedynczo – sterylne?</w:t>
      </w:r>
    </w:p>
    <w:p w14:paraId="782FAF04" w14:textId="77777777" w:rsidR="005B2D18" w:rsidRDefault="005B2D18" w:rsidP="005B2D18">
      <w:pPr>
        <w:pStyle w:val="Akapitzlist"/>
        <w:jc w:val="both"/>
        <w:rPr>
          <w:rFonts w:ascii="Sylfaen" w:hAnsi="Sylfaen"/>
        </w:rPr>
      </w:pPr>
    </w:p>
    <w:p w14:paraId="696700C8" w14:textId="77777777" w:rsidR="005B2D18" w:rsidRDefault="005B2D18" w:rsidP="005B2D18">
      <w:pPr>
        <w:pStyle w:val="Akapitzlist"/>
        <w:rPr>
          <w:rFonts w:ascii="Sylfaen" w:hAnsi="Sylfaen"/>
          <w:b/>
          <w:bCs/>
        </w:rPr>
      </w:pPr>
      <w:r w:rsidRPr="005B2D18">
        <w:rPr>
          <w:rFonts w:ascii="Sylfaen" w:hAnsi="Sylfaen"/>
          <w:b/>
          <w:bCs/>
        </w:rPr>
        <w:t>Odpowiedź: Zgodnie SWZ.</w:t>
      </w:r>
    </w:p>
    <w:p w14:paraId="687C38A1" w14:textId="77777777" w:rsidR="005B2D18" w:rsidRDefault="005B2D18" w:rsidP="005B2D18">
      <w:pPr>
        <w:pStyle w:val="Akapitzlist"/>
        <w:rPr>
          <w:rFonts w:ascii="Sylfaen" w:hAnsi="Sylfaen"/>
          <w:b/>
          <w:bCs/>
        </w:rPr>
      </w:pPr>
    </w:p>
    <w:p w14:paraId="44A0F9EB" w14:textId="6DD1F2D0" w:rsidR="005B2D18" w:rsidRDefault="00A7791D" w:rsidP="00A7791D">
      <w:pPr>
        <w:pStyle w:val="Akapitzlist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Czy </w:t>
      </w:r>
      <w:r w:rsidR="005B2D18" w:rsidRPr="00A7791D">
        <w:rPr>
          <w:rFonts w:ascii="Sylfaen" w:hAnsi="Sylfaen"/>
        </w:rPr>
        <w:t>Zamawiający akceptuje, że Wykonawca przekaże fakturę VAT za pośrednictwem Platformy Elektronicznego Fakturowania, zgodnie z przepisami ustawy z dnia 9 listopada 2018 r. o elektronicznym fakturowaniu w zamówieniach publicznych, koncesjach na roboty budowlane lub usługi oraz partnerstwie publiczno-prywatnym (</w:t>
      </w:r>
      <w:proofErr w:type="spellStart"/>
      <w:r w:rsidR="005B2D18" w:rsidRPr="00A7791D">
        <w:rPr>
          <w:rFonts w:ascii="Sylfaen" w:hAnsi="Sylfaen"/>
        </w:rPr>
        <w:t>t.j</w:t>
      </w:r>
      <w:proofErr w:type="spellEnd"/>
      <w:r w:rsidR="005B2D18" w:rsidRPr="00A7791D">
        <w:rPr>
          <w:rFonts w:ascii="Sylfaen" w:hAnsi="Sylfaen"/>
        </w:rPr>
        <w:t xml:space="preserve">. Dz. U. z 2020 r. poz. 1666 z </w:t>
      </w:r>
      <w:proofErr w:type="spellStart"/>
      <w:r w:rsidR="005B2D18" w:rsidRPr="00A7791D">
        <w:rPr>
          <w:rFonts w:ascii="Sylfaen" w:hAnsi="Sylfaen"/>
        </w:rPr>
        <w:t>późn</w:t>
      </w:r>
      <w:proofErr w:type="spellEnd"/>
      <w:r w:rsidR="005B2D18" w:rsidRPr="00A7791D">
        <w:rPr>
          <w:rFonts w:ascii="Sylfaen" w:hAnsi="Sylfaen"/>
        </w:rPr>
        <w:t xml:space="preserve">. zm.). Przedmiotowe rozwiązanie jest zgodne z art. 4 ust. 1 wspomnianej powyżej ustawy, na którego podstawie Zamawiający jest obowiązany do odbierania od Wykonawcy ustrukturyzowanych faktur elektronicznych przesłanych za pośrednictwem PEF. </w:t>
      </w:r>
    </w:p>
    <w:p w14:paraId="1DD2B48F" w14:textId="77777777" w:rsidR="00A7791D" w:rsidRDefault="00A7791D" w:rsidP="00A7791D">
      <w:pPr>
        <w:pStyle w:val="Akapitzlist"/>
        <w:jc w:val="both"/>
        <w:rPr>
          <w:rFonts w:ascii="Sylfaen" w:hAnsi="Sylfaen"/>
        </w:rPr>
      </w:pPr>
    </w:p>
    <w:p w14:paraId="0BBA4070" w14:textId="6DAB42F9" w:rsidR="00A7791D" w:rsidRPr="00A7791D" w:rsidRDefault="00A7791D" w:rsidP="00A7791D">
      <w:pPr>
        <w:pStyle w:val="Akapitzlist"/>
        <w:jc w:val="both"/>
        <w:rPr>
          <w:rFonts w:ascii="Sylfaen" w:hAnsi="Sylfaen"/>
          <w:b/>
          <w:bCs/>
        </w:rPr>
      </w:pPr>
      <w:r w:rsidRPr="005B2D18">
        <w:rPr>
          <w:rFonts w:ascii="Sylfaen" w:hAnsi="Sylfaen"/>
          <w:b/>
          <w:bCs/>
        </w:rPr>
        <w:t>Odpowiedź</w:t>
      </w:r>
      <w:r>
        <w:rPr>
          <w:rFonts w:ascii="Sylfaen" w:hAnsi="Sylfaen"/>
          <w:b/>
          <w:bCs/>
        </w:rPr>
        <w:t>: Zamawiający wyraża zgodę.</w:t>
      </w:r>
    </w:p>
    <w:p w14:paraId="5003D281" w14:textId="77777777" w:rsidR="00A7791D" w:rsidRPr="00A7791D" w:rsidRDefault="00A7791D" w:rsidP="00A7791D">
      <w:pPr>
        <w:pStyle w:val="Akapitzlist"/>
        <w:jc w:val="both"/>
        <w:rPr>
          <w:rFonts w:ascii="Sylfaen" w:hAnsi="Sylfaen"/>
        </w:rPr>
      </w:pPr>
    </w:p>
    <w:p w14:paraId="1C91F697" w14:textId="2F905CCE" w:rsidR="005B2D18" w:rsidRDefault="005B2D18" w:rsidP="00A7791D">
      <w:pPr>
        <w:pStyle w:val="Akapitzlist"/>
        <w:numPr>
          <w:ilvl w:val="0"/>
          <w:numId w:val="1"/>
        </w:numPr>
        <w:jc w:val="both"/>
        <w:rPr>
          <w:rFonts w:ascii="Sylfaen" w:hAnsi="Sylfaen"/>
        </w:rPr>
      </w:pPr>
      <w:r w:rsidRPr="00A7791D">
        <w:rPr>
          <w:rFonts w:ascii="Sylfaen" w:hAnsi="Sylfaen"/>
        </w:rPr>
        <w:t xml:space="preserve"> Czy Zamawiający wyraża zgodę na modyfikację § 9 ust. 1 pkt 2 projektu umowy do części nr I stanowiącego załącznik nr 2 do SWZ („Umowa”) poprzez jego dookreślenie</w:t>
      </w:r>
      <w:r w:rsidR="00A7791D">
        <w:rPr>
          <w:rFonts w:ascii="Sylfaen" w:hAnsi="Sylfaen"/>
        </w:rPr>
        <w:br/>
      </w:r>
      <w:r w:rsidRPr="00A7791D">
        <w:rPr>
          <w:rFonts w:ascii="Sylfaen" w:hAnsi="Sylfaen"/>
        </w:rPr>
        <w:t xml:space="preserve"> i wskazanie, w jakich przypadkach nienależytego wykonania umowy wykonawca będzie naliczał przedmiotową karę. W ocenie Wykonawcy, wprowadzenie tak wysokiej kary umownej za każde potencjalne naruszenie umowy – w szczególności naruszenie, które nie generuje szkody po stronie Zamawiającego – należy uznać za nieuzasadnione rozszerzenie potencjalnej odpowiedzialności Wykonawcy i nadużycie pozycji Zamawiającego. </w:t>
      </w:r>
    </w:p>
    <w:p w14:paraId="223E38D7" w14:textId="77777777" w:rsidR="00A7791D" w:rsidRDefault="00A7791D" w:rsidP="00A7791D">
      <w:pPr>
        <w:pStyle w:val="Akapitzlist"/>
        <w:jc w:val="both"/>
        <w:rPr>
          <w:rFonts w:ascii="Sylfaen" w:hAnsi="Sylfaen"/>
        </w:rPr>
      </w:pPr>
    </w:p>
    <w:p w14:paraId="02F4ED0F" w14:textId="77777777" w:rsidR="00A7791D" w:rsidRDefault="00A7791D" w:rsidP="00A7791D">
      <w:pPr>
        <w:pStyle w:val="Akapitzlist"/>
        <w:rPr>
          <w:rFonts w:ascii="Sylfaen" w:hAnsi="Sylfaen"/>
          <w:b/>
          <w:bCs/>
        </w:rPr>
      </w:pPr>
      <w:r w:rsidRPr="005B2D18">
        <w:rPr>
          <w:rFonts w:ascii="Sylfaen" w:hAnsi="Sylfaen"/>
          <w:b/>
          <w:bCs/>
        </w:rPr>
        <w:t>Odpowiedź: Zgodnie SWZ.</w:t>
      </w:r>
    </w:p>
    <w:p w14:paraId="3A05CF2E" w14:textId="77777777" w:rsidR="00A7791D" w:rsidRPr="00A7791D" w:rsidRDefault="00A7791D" w:rsidP="00A7791D">
      <w:pPr>
        <w:pStyle w:val="Akapitzlist"/>
        <w:jc w:val="both"/>
        <w:rPr>
          <w:rFonts w:ascii="Sylfaen" w:hAnsi="Sylfaen"/>
        </w:rPr>
      </w:pPr>
    </w:p>
    <w:p w14:paraId="3516037D" w14:textId="54ADDC05" w:rsidR="005B2D18" w:rsidRDefault="005B2D18" w:rsidP="00A7791D">
      <w:pPr>
        <w:pStyle w:val="Akapitzlist"/>
        <w:numPr>
          <w:ilvl w:val="0"/>
          <w:numId w:val="1"/>
        </w:numPr>
        <w:jc w:val="both"/>
        <w:rPr>
          <w:rFonts w:ascii="Sylfaen" w:hAnsi="Sylfaen"/>
        </w:rPr>
      </w:pPr>
      <w:r w:rsidRPr="00A7791D">
        <w:rPr>
          <w:rFonts w:ascii="Sylfaen" w:hAnsi="Sylfaen"/>
        </w:rPr>
        <w:t xml:space="preserve">Czy Zamawiający wyraża zgodę na modyfikację § 9 ust. 1 pkt 2 Umowy poprzez zmniejszenie oznaczonej tam kary z 5 % do 1 %. </w:t>
      </w:r>
    </w:p>
    <w:p w14:paraId="41BE6759" w14:textId="77777777" w:rsidR="00A7791D" w:rsidRDefault="00A7791D" w:rsidP="00A7791D">
      <w:pPr>
        <w:pStyle w:val="Akapitzlist"/>
        <w:jc w:val="both"/>
        <w:rPr>
          <w:rFonts w:ascii="Sylfaen" w:hAnsi="Sylfaen"/>
        </w:rPr>
      </w:pPr>
    </w:p>
    <w:p w14:paraId="323453FF" w14:textId="77777777" w:rsidR="00A7791D" w:rsidRPr="00A7791D" w:rsidRDefault="00A7791D" w:rsidP="00A7791D">
      <w:pPr>
        <w:pStyle w:val="Akapitzlist"/>
        <w:jc w:val="both"/>
        <w:rPr>
          <w:rFonts w:ascii="Sylfaen" w:hAnsi="Sylfaen"/>
          <w:b/>
          <w:bCs/>
        </w:rPr>
      </w:pPr>
      <w:r w:rsidRPr="00A7791D">
        <w:rPr>
          <w:rFonts w:ascii="Sylfaen" w:hAnsi="Sylfaen"/>
          <w:b/>
          <w:bCs/>
        </w:rPr>
        <w:t>Odpowiedź: Zgodnie SWZ.</w:t>
      </w:r>
    </w:p>
    <w:p w14:paraId="625480BB" w14:textId="77777777" w:rsidR="00A7791D" w:rsidRPr="00A7791D" w:rsidRDefault="00A7791D" w:rsidP="00A7791D">
      <w:pPr>
        <w:pStyle w:val="Akapitzlist"/>
        <w:jc w:val="both"/>
        <w:rPr>
          <w:rFonts w:ascii="Sylfaen" w:hAnsi="Sylfaen"/>
        </w:rPr>
      </w:pPr>
    </w:p>
    <w:p w14:paraId="4EFF3E03" w14:textId="7F795685" w:rsidR="005B2D18" w:rsidRPr="00A7791D" w:rsidRDefault="005B2D18" w:rsidP="00A7791D">
      <w:pPr>
        <w:pStyle w:val="Akapitzlist"/>
        <w:numPr>
          <w:ilvl w:val="0"/>
          <w:numId w:val="1"/>
        </w:numPr>
        <w:jc w:val="both"/>
        <w:rPr>
          <w:rFonts w:ascii="Sylfaen" w:hAnsi="Sylfaen"/>
        </w:rPr>
      </w:pPr>
      <w:r w:rsidRPr="00A7791D">
        <w:rPr>
          <w:rFonts w:ascii="Sylfaen" w:hAnsi="Sylfaen"/>
        </w:rPr>
        <w:t xml:space="preserve">Czy Zamawiający wyraża zgodę na modyfikację § 3 ust. 14 Umowy poprzez nadanie mu następującego lub zbliżonego brzmienia: </w:t>
      </w:r>
    </w:p>
    <w:p w14:paraId="207DD184" w14:textId="77777777" w:rsidR="005B2D18" w:rsidRPr="00A7791D" w:rsidRDefault="005B2D18" w:rsidP="00A7791D">
      <w:pPr>
        <w:pStyle w:val="Akapitzlist"/>
        <w:jc w:val="both"/>
        <w:rPr>
          <w:rFonts w:ascii="Sylfaen" w:hAnsi="Sylfaen"/>
        </w:rPr>
      </w:pPr>
      <w:r w:rsidRPr="00A7791D">
        <w:rPr>
          <w:rFonts w:ascii="Sylfaen" w:hAnsi="Sylfaen"/>
          <w:i/>
          <w:iCs/>
        </w:rPr>
        <w:t>„- kodów UDI-DI w wersji elektronicznej (plik .xls lub .</w:t>
      </w:r>
      <w:proofErr w:type="spellStart"/>
      <w:r w:rsidRPr="00A7791D">
        <w:rPr>
          <w:rFonts w:ascii="Sylfaen" w:hAnsi="Sylfaen"/>
          <w:i/>
          <w:iCs/>
        </w:rPr>
        <w:t>doc</w:t>
      </w:r>
      <w:proofErr w:type="spellEnd"/>
      <w:r w:rsidRPr="00A7791D">
        <w:rPr>
          <w:rFonts w:ascii="Sylfaen" w:hAnsi="Sylfaen"/>
          <w:i/>
          <w:iCs/>
        </w:rPr>
        <w:t xml:space="preserve">) zgodnie z wymaganiami rozporządzenia nr 2017/745 z dnia 5 kwietnia, 2017 r. oraz ustawą z dnia 7 kwietnia 2022 r. o wyrobach medycznych (JEŚLI DOTYCZY) na adres mailowy dz@med.torun.pl. </w:t>
      </w:r>
    </w:p>
    <w:p w14:paraId="15DB795E" w14:textId="77777777" w:rsidR="005B2D18" w:rsidRPr="005B2D18" w:rsidRDefault="005B2D18" w:rsidP="00A7791D">
      <w:pPr>
        <w:pStyle w:val="Akapitzlist"/>
        <w:jc w:val="both"/>
        <w:rPr>
          <w:rFonts w:ascii="Sylfaen" w:hAnsi="Sylfaen"/>
        </w:rPr>
      </w:pPr>
      <w:r w:rsidRPr="005B2D18">
        <w:rPr>
          <w:rFonts w:ascii="Sylfaen" w:hAnsi="Sylfaen"/>
          <w:i/>
          <w:iCs/>
        </w:rPr>
        <w:t xml:space="preserve">0 kartę implantu oraz zestaw łatwo dostępnych informacji ( ZGODNIE Z art. 18 ust. 2 MDR) oraz zestaw dostępnych informacji, o których mowa w art. 18 ust. 1 MDR - polskie wersje językowe kart i wzorów informacji. Wersja polska opracowana przez producenta lub wyjątkowo przez dystrybutora lub importera, na podstawie specjalnego trybu określonego w art. 16 MDR - JEŚLI DOTYCZY” </w:t>
      </w:r>
    </w:p>
    <w:p w14:paraId="1FCBB868" w14:textId="77777777" w:rsidR="005B2D18" w:rsidRDefault="005B2D18" w:rsidP="00A7791D">
      <w:pPr>
        <w:pStyle w:val="Akapitzlist"/>
        <w:jc w:val="both"/>
        <w:rPr>
          <w:rFonts w:ascii="Sylfaen" w:hAnsi="Sylfaen"/>
        </w:rPr>
      </w:pPr>
      <w:r w:rsidRPr="005B2D18">
        <w:rPr>
          <w:rFonts w:ascii="Sylfaen" w:hAnsi="Sylfaen"/>
        </w:rPr>
        <w:t xml:space="preserve">Wykonawca nadmienia, iż kody UDI znajdują się na produkcie, a zatem ich przekazywanie w formie elektronicznej stanowi dodatkowe, niestandardowe rozszerzenie zakresu obowiązków Wykonawcy, wpływające na koszty realizacji umowy. W ocenie Wykonawcy możliwym byłoby przekazywanie kodów UDI-DI (tj. stałej części kodu UDI). Odnosząc się do karty implantu i zestawu wymaganych informacji 0 Wykonawca nadmienia, iż wyłącznie wybrane wyroby medyczne zgodne z przepisami MDR są tworzone wraz z kartą implantu. Dla części wyrobów medycznych (w szczególności wyrobów wprowadzonych do obrotu w ramach tzw. przepisów przejściowych) – stworzenie karty implantu nie jest obligatoryjne. </w:t>
      </w:r>
    </w:p>
    <w:p w14:paraId="03E94A55" w14:textId="77777777" w:rsidR="00A7791D" w:rsidRDefault="00A7791D" w:rsidP="00A7791D">
      <w:pPr>
        <w:pStyle w:val="Akapitzlist"/>
        <w:jc w:val="both"/>
        <w:rPr>
          <w:rFonts w:ascii="Sylfaen" w:hAnsi="Sylfaen"/>
        </w:rPr>
      </w:pPr>
    </w:p>
    <w:p w14:paraId="4A464497" w14:textId="29AB443A" w:rsidR="00A7791D" w:rsidRDefault="00A7791D" w:rsidP="00A7791D">
      <w:pPr>
        <w:pStyle w:val="Akapitzlist"/>
        <w:jc w:val="both"/>
        <w:rPr>
          <w:rFonts w:ascii="Sylfaen" w:hAnsi="Sylfaen"/>
          <w:b/>
          <w:bCs/>
        </w:rPr>
      </w:pPr>
      <w:r w:rsidRPr="00A7791D">
        <w:rPr>
          <w:rFonts w:ascii="Sylfaen" w:hAnsi="Sylfaen"/>
          <w:b/>
          <w:bCs/>
        </w:rPr>
        <w:t>Odpowiedź:</w:t>
      </w:r>
      <w:r>
        <w:rPr>
          <w:rFonts w:ascii="Sylfaen" w:hAnsi="Sylfaen"/>
          <w:b/>
          <w:bCs/>
        </w:rPr>
        <w:t xml:space="preserve"> Patrz modyfikacja SWZ w zakresie kart implantu, w pozostałym zakresie zgodnie z SWZ.</w:t>
      </w:r>
    </w:p>
    <w:p w14:paraId="047F781F" w14:textId="77777777" w:rsidR="00A7791D" w:rsidRPr="00A7791D" w:rsidRDefault="00A7791D" w:rsidP="00A7791D">
      <w:pPr>
        <w:pStyle w:val="Akapitzlist"/>
        <w:jc w:val="both"/>
        <w:rPr>
          <w:rFonts w:ascii="Sylfaen" w:hAnsi="Sylfaen"/>
        </w:rPr>
      </w:pPr>
    </w:p>
    <w:p w14:paraId="656E3C87" w14:textId="456DE136" w:rsidR="005B2D18" w:rsidRDefault="005B2D18" w:rsidP="005B2D18">
      <w:pPr>
        <w:pStyle w:val="Akapitzlist"/>
        <w:numPr>
          <w:ilvl w:val="0"/>
          <w:numId w:val="1"/>
        </w:numPr>
        <w:jc w:val="both"/>
        <w:rPr>
          <w:rFonts w:ascii="Sylfaen" w:hAnsi="Sylfaen"/>
        </w:rPr>
      </w:pPr>
      <w:r w:rsidRPr="005B2D18">
        <w:rPr>
          <w:rFonts w:ascii="Sylfaen" w:hAnsi="Sylfaen"/>
        </w:rPr>
        <w:t xml:space="preserve">Czy Zamawiający wyraża zgodę na modyfikację § 9 ust. 8 Umowy poprzez jego usunięcie lub obniżenie wysokości kary umownej do 100 zł. W ocenie Wykonawcy wystawienie więcej niż jednej faktury nie generuje dodatkowej, adekwatnej szkody, która uzasadniałaby nałożenie na Wykonawcę tak wysokich kar umownych. </w:t>
      </w:r>
    </w:p>
    <w:p w14:paraId="2D5629CD" w14:textId="77777777" w:rsidR="00A7791D" w:rsidRPr="005B2D18" w:rsidRDefault="00A7791D" w:rsidP="00A7791D">
      <w:pPr>
        <w:pStyle w:val="Akapitzlist"/>
        <w:jc w:val="both"/>
        <w:rPr>
          <w:rFonts w:ascii="Sylfaen" w:hAnsi="Sylfaen"/>
        </w:rPr>
      </w:pPr>
    </w:p>
    <w:p w14:paraId="04521262" w14:textId="77777777" w:rsidR="00A7791D" w:rsidRPr="00A7791D" w:rsidRDefault="00A7791D" w:rsidP="00A7791D">
      <w:pPr>
        <w:pStyle w:val="Akapitzlist"/>
        <w:jc w:val="both"/>
        <w:rPr>
          <w:rFonts w:ascii="Sylfaen" w:hAnsi="Sylfaen"/>
          <w:b/>
          <w:bCs/>
        </w:rPr>
      </w:pPr>
      <w:r w:rsidRPr="00A7791D">
        <w:rPr>
          <w:rFonts w:ascii="Sylfaen" w:hAnsi="Sylfaen"/>
          <w:b/>
          <w:bCs/>
        </w:rPr>
        <w:t>Odpowiedź: Zgodnie SWZ.</w:t>
      </w:r>
    </w:p>
    <w:p w14:paraId="51150393" w14:textId="77777777" w:rsidR="005B2D18" w:rsidRPr="005B2D18" w:rsidRDefault="005B2D18" w:rsidP="00A7791D">
      <w:pPr>
        <w:pStyle w:val="Akapitzlist"/>
        <w:jc w:val="both"/>
        <w:rPr>
          <w:rFonts w:ascii="Sylfaen" w:hAnsi="Sylfaen"/>
        </w:rPr>
      </w:pPr>
    </w:p>
    <w:p w14:paraId="2E36F3E6" w14:textId="5B6A3C98" w:rsidR="005B2D18" w:rsidRPr="005B2D18" w:rsidRDefault="005B2D18" w:rsidP="005B2D18">
      <w:pPr>
        <w:pStyle w:val="Akapitzlist"/>
        <w:numPr>
          <w:ilvl w:val="0"/>
          <w:numId w:val="1"/>
        </w:numPr>
        <w:jc w:val="both"/>
        <w:rPr>
          <w:rFonts w:ascii="Sylfaen" w:hAnsi="Sylfaen"/>
        </w:rPr>
      </w:pPr>
      <w:r w:rsidRPr="005B2D18">
        <w:rPr>
          <w:rFonts w:ascii="Sylfaen" w:hAnsi="Sylfaen"/>
        </w:rPr>
        <w:t xml:space="preserve">Czy Zamawiający doprecyzuje § 12 ust. 6 Umowy poprzez wskazanie, iż obowiązek wykazania wpływu zmiany ceny materiałów lub kosztów na koszt wykonania zamówienia leży każdorazowo po stornie, która wnioskuje o dokonanie waloryzacji. Przerzucanie tego obowiązku wyłącznie na Wykonawcę nie jest zasadne – w szczególności z uwagi na obowiązek zapewnienia tożsamych praw i obowiązków stron w ramach waloryzacji. </w:t>
      </w:r>
    </w:p>
    <w:p w14:paraId="0D377BB3" w14:textId="77777777" w:rsidR="005B2D18" w:rsidRDefault="005B2D18" w:rsidP="00A7791D">
      <w:pPr>
        <w:pStyle w:val="Akapitzlist"/>
        <w:jc w:val="both"/>
        <w:rPr>
          <w:rFonts w:ascii="Sylfaen" w:hAnsi="Sylfaen"/>
        </w:rPr>
      </w:pPr>
    </w:p>
    <w:p w14:paraId="33A861CD" w14:textId="77777777" w:rsidR="00A7791D" w:rsidRPr="00A7791D" w:rsidRDefault="00A7791D" w:rsidP="00A7791D">
      <w:pPr>
        <w:pStyle w:val="Akapitzlist"/>
        <w:rPr>
          <w:rFonts w:ascii="Sylfaen" w:hAnsi="Sylfaen"/>
          <w:b/>
          <w:bCs/>
        </w:rPr>
      </w:pPr>
      <w:r w:rsidRPr="00A7791D">
        <w:rPr>
          <w:rFonts w:ascii="Sylfaen" w:hAnsi="Sylfaen"/>
          <w:b/>
          <w:bCs/>
        </w:rPr>
        <w:t>Odpowiedź: Zgodnie SWZ.</w:t>
      </w:r>
    </w:p>
    <w:p w14:paraId="3C7B95A2" w14:textId="77777777" w:rsidR="00A7791D" w:rsidRPr="005B2D18" w:rsidRDefault="00A7791D" w:rsidP="00A7791D">
      <w:pPr>
        <w:pStyle w:val="Akapitzlist"/>
        <w:jc w:val="both"/>
        <w:rPr>
          <w:rFonts w:ascii="Sylfaen" w:hAnsi="Sylfaen"/>
        </w:rPr>
      </w:pPr>
    </w:p>
    <w:p w14:paraId="24913DE6" w14:textId="0415BF75" w:rsidR="005B2D18" w:rsidRPr="005B2D18" w:rsidRDefault="005B2D18" w:rsidP="005B2D18">
      <w:pPr>
        <w:pStyle w:val="Akapitzlist"/>
        <w:numPr>
          <w:ilvl w:val="0"/>
          <w:numId w:val="1"/>
        </w:numPr>
        <w:jc w:val="both"/>
        <w:rPr>
          <w:rFonts w:ascii="Sylfaen" w:hAnsi="Sylfaen"/>
        </w:rPr>
      </w:pPr>
      <w:r w:rsidRPr="005B2D18">
        <w:rPr>
          <w:rFonts w:ascii="Sylfaen" w:hAnsi="Sylfaen"/>
        </w:rPr>
        <w:t xml:space="preserve">Czy Zamawiający wyraża zgodę na doprecyzowanie § 12 ust. 1 Umowy, poprzez nadanie mu następującego lub zbliżonego brzmienia: </w:t>
      </w:r>
    </w:p>
    <w:p w14:paraId="7300590C" w14:textId="77777777" w:rsidR="005B2D18" w:rsidRPr="005B2D18" w:rsidRDefault="005B2D18" w:rsidP="00A7791D">
      <w:pPr>
        <w:pStyle w:val="Akapitzlist"/>
        <w:jc w:val="both"/>
        <w:rPr>
          <w:rFonts w:ascii="Sylfaen" w:hAnsi="Sylfaen"/>
        </w:rPr>
      </w:pPr>
    </w:p>
    <w:p w14:paraId="7E10B4D4" w14:textId="36F18970" w:rsidR="005B2D18" w:rsidRDefault="005B2D18" w:rsidP="00A7791D">
      <w:pPr>
        <w:pStyle w:val="Akapitzlist"/>
        <w:jc w:val="both"/>
        <w:rPr>
          <w:rFonts w:ascii="Sylfaen" w:hAnsi="Sylfaen"/>
          <w:i/>
          <w:iCs/>
        </w:rPr>
      </w:pPr>
      <w:r w:rsidRPr="005B2D18">
        <w:rPr>
          <w:rFonts w:ascii="Sylfaen" w:hAnsi="Sylfaen"/>
        </w:rPr>
        <w:t>„</w:t>
      </w:r>
      <w:r w:rsidRPr="005B2D18">
        <w:rPr>
          <w:rFonts w:ascii="Sylfaen" w:hAnsi="Sylfaen"/>
          <w:i/>
          <w:iCs/>
        </w:rPr>
        <w:t xml:space="preserve">Wynagrodzenie Dostawcy, o którym mowa w §5 ust. 1 niniejszej umowy może zostać raz w roku odpowiednio zmniejszone lub zwiększone w zależności od wskaźnika cen towarów i usług konsumpcyjnych ogółem publikowanego przez Prezesa GUS w kwartale </w:t>
      </w:r>
      <w:r w:rsidR="009936C7">
        <w:rPr>
          <w:rFonts w:ascii="Sylfaen" w:hAnsi="Sylfaen"/>
          <w:i/>
          <w:iCs/>
        </w:rPr>
        <w:br/>
      </w:r>
      <w:r w:rsidRPr="005B2D18">
        <w:rPr>
          <w:rFonts w:ascii="Sylfaen" w:hAnsi="Sylfaen"/>
          <w:i/>
          <w:iCs/>
        </w:rPr>
        <w:t xml:space="preserve">w stosunku do poprzedniego </w:t>
      </w:r>
      <w:r w:rsidRPr="00A7791D">
        <w:rPr>
          <w:rFonts w:ascii="Sylfaen" w:hAnsi="Sylfaen"/>
          <w:i/>
          <w:iCs/>
        </w:rPr>
        <w:t xml:space="preserve">kwartału (zwanego dalej „wskaźnikiem GUS”) – o ile </w:t>
      </w:r>
      <w:r w:rsidRPr="00A7791D">
        <w:rPr>
          <w:rFonts w:ascii="Sylfaen" w:hAnsi="Sylfaen"/>
          <w:i/>
          <w:iCs/>
        </w:rPr>
        <w:lastRenderedPageBreak/>
        <w:t>przedmiotowe zmiany wskaźnika mają realne wpływy na koszty wykonania zamówienia przez stronę.</w:t>
      </w:r>
    </w:p>
    <w:p w14:paraId="2A7ED304" w14:textId="77777777" w:rsidR="004065D0" w:rsidRPr="00A7791D" w:rsidRDefault="004065D0" w:rsidP="00A7791D">
      <w:pPr>
        <w:pStyle w:val="Akapitzlist"/>
        <w:jc w:val="both"/>
        <w:rPr>
          <w:rFonts w:ascii="Sylfaen" w:hAnsi="Sylfaen"/>
        </w:rPr>
      </w:pPr>
    </w:p>
    <w:p w14:paraId="2D75D83D" w14:textId="77777777" w:rsidR="00A7791D" w:rsidRPr="00A7791D" w:rsidRDefault="00A7791D" w:rsidP="00A7791D">
      <w:pPr>
        <w:pStyle w:val="Akapitzlist"/>
        <w:rPr>
          <w:rFonts w:ascii="Sylfaen" w:hAnsi="Sylfaen"/>
          <w:b/>
          <w:bCs/>
        </w:rPr>
      </w:pPr>
      <w:r w:rsidRPr="00A7791D">
        <w:rPr>
          <w:rFonts w:ascii="Sylfaen" w:hAnsi="Sylfaen"/>
          <w:b/>
          <w:bCs/>
        </w:rPr>
        <w:t>Odpowiedź: Zgodnie SWZ.</w:t>
      </w:r>
    </w:p>
    <w:p w14:paraId="1E262744" w14:textId="77777777" w:rsidR="005B2D18" w:rsidRPr="005B2D18" w:rsidRDefault="005B2D18" w:rsidP="005B2D18">
      <w:pPr>
        <w:pStyle w:val="Akapitzlist"/>
        <w:rPr>
          <w:rFonts w:ascii="Sylfaen" w:hAnsi="Sylfaen"/>
          <w:b/>
          <w:bCs/>
        </w:rPr>
      </w:pPr>
    </w:p>
    <w:p w14:paraId="38BD0E5B" w14:textId="77777777" w:rsidR="005B2D18" w:rsidRPr="005B2D18" w:rsidRDefault="005B2D18" w:rsidP="00D67878">
      <w:pPr>
        <w:pStyle w:val="Akapitzlist"/>
        <w:numPr>
          <w:ilvl w:val="0"/>
          <w:numId w:val="1"/>
        </w:numPr>
        <w:jc w:val="both"/>
        <w:rPr>
          <w:rFonts w:ascii="Sylfaen" w:hAnsi="Sylfaen"/>
        </w:rPr>
      </w:pPr>
      <w:r w:rsidRPr="005B2D18">
        <w:rPr>
          <w:rFonts w:ascii="Sylfaen" w:hAnsi="Sylfaen"/>
          <w:b/>
          <w:bCs/>
        </w:rPr>
        <w:t xml:space="preserve"> </w:t>
      </w:r>
      <w:r w:rsidRPr="005B2D18">
        <w:rPr>
          <w:rFonts w:ascii="Sylfaen" w:hAnsi="Sylfaen"/>
        </w:rPr>
        <w:t xml:space="preserve">Dotyczy Część 1 poz. 51.6 </w:t>
      </w:r>
    </w:p>
    <w:p w14:paraId="47DC8ACE" w14:textId="77777777" w:rsidR="005B2D18" w:rsidRPr="005B2D18" w:rsidRDefault="005B2D18" w:rsidP="005B2D18">
      <w:pPr>
        <w:pStyle w:val="Akapitzlist"/>
        <w:jc w:val="both"/>
        <w:rPr>
          <w:rFonts w:ascii="Sylfaen" w:hAnsi="Sylfaen"/>
        </w:rPr>
      </w:pPr>
      <w:r w:rsidRPr="005B2D18">
        <w:rPr>
          <w:rFonts w:ascii="Sylfaen" w:hAnsi="Sylfaen"/>
        </w:rPr>
        <w:t xml:space="preserve">Czy w związku z wycofaniem implantu z produkcji i zastąpieniem go nowym systemem do zespoleń powierzchni czworobocznej Zamawiający zgodzi się na zaoferowanie implantu o poniższych parametrach: </w:t>
      </w:r>
    </w:p>
    <w:p w14:paraId="3950A0CF" w14:textId="3CB71C59" w:rsidR="005B2D18" w:rsidRPr="005B2D18" w:rsidRDefault="005B2D18" w:rsidP="005B2D18">
      <w:pPr>
        <w:pStyle w:val="Akapitzlist"/>
        <w:jc w:val="both"/>
        <w:rPr>
          <w:rFonts w:ascii="Sylfaen" w:hAnsi="Sylfaen"/>
        </w:rPr>
      </w:pPr>
      <w:r w:rsidRPr="005B2D18">
        <w:rPr>
          <w:rFonts w:ascii="Sylfaen" w:hAnsi="Sylfaen"/>
        </w:rPr>
        <w:t xml:space="preserve">„Jednopłytowy system ukształtowany anatomicznie do stabilizacji powierzchni czworobocznej miednicy. Płyty nadgrzebieniowe dostępne w dwóch rozmiarach L i S oraz dwóch długościach części nadgrzebieniowej 11 i 12 otworów, prawa i lewa, z możliwością wprowadzenia pionowej śruby kulszowej. Możliwość wkręcania śrub korowych </w:t>
      </w:r>
      <w:r w:rsidR="004065D0">
        <w:rPr>
          <w:rFonts w:ascii="Sylfaen" w:hAnsi="Sylfaen"/>
        </w:rPr>
        <w:br/>
      </w:r>
      <w:r w:rsidRPr="005B2D18">
        <w:rPr>
          <w:rFonts w:ascii="Sylfaen" w:hAnsi="Sylfaen"/>
        </w:rPr>
        <w:t xml:space="preserve">w odchyleniu +/-28 stopni. System wyposażony w trzy ergonomiczne, przezierne </w:t>
      </w:r>
      <w:proofErr w:type="spellStart"/>
      <w:r w:rsidRPr="005B2D18">
        <w:rPr>
          <w:rFonts w:ascii="Sylfaen" w:hAnsi="Sylfaen"/>
        </w:rPr>
        <w:t>retraktory</w:t>
      </w:r>
      <w:proofErr w:type="spellEnd"/>
      <w:r w:rsidRPr="005B2D18">
        <w:rPr>
          <w:rFonts w:ascii="Sylfaen" w:hAnsi="Sylfaen"/>
        </w:rPr>
        <w:t xml:space="preserve"> wykonane z włókna węglowego ułatwiające wgląd do pola operacyjnego. Istnieje możliwość zamontowania światłowodu doświetlającego pole operacyjne. </w:t>
      </w:r>
      <w:proofErr w:type="spellStart"/>
      <w:r w:rsidRPr="005B2D18">
        <w:rPr>
          <w:rFonts w:ascii="Sylfaen" w:hAnsi="Sylfaen"/>
        </w:rPr>
        <w:t>Retraktory</w:t>
      </w:r>
      <w:proofErr w:type="spellEnd"/>
      <w:r w:rsidRPr="005B2D18">
        <w:rPr>
          <w:rFonts w:ascii="Sylfaen" w:hAnsi="Sylfaen"/>
        </w:rPr>
        <w:t xml:space="preserve"> posiadają możliwość umocowania do kości za pomocą drutów w celu uwidocznienia złamania bez konieczności podtrzymywania ich przez operatora. Instrumentarium wyposażone </w:t>
      </w:r>
      <w:r w:rsidR="004065D0">
        <w:rPr>
          <w:rFonts w:ascii="Sylfaen" w:hAnsi="Sylfaen"/>
        </w:rPr>
        <w:br/>
      </w:r>
      <w:r w:rsidRPr="005B2D18">
        <w:rPr>
          <w:rFonts w:ascii="Sylfaen" w:hAnsi="Sylfaen"/>
        </w:rPr>
        <w:t>w narzędzia pozwalające na wstępne modelowanie płyty ex-situ oraz precyzyjne modelowanie in-situ. Materiał: stal, wersja sterylna”</w:t>
      </w:r>
    </w:p>
    <w:p w14:paraId="1C4BB350" w14:textId="77777777" w:rsidR="005B2D18" w:rsidRPr="005B2D18" w:rsidRDefault="005B2D18" w:rsidP="005B2D18">
      <w:pPr>
        <w:pStyle w:val="Akapitzlist"/>
        <w:rPr>
          <w:rFonts w:ascii="Sylfaen" w:hAnsi="Sylfaen"/>
        </w:rPr>
      </w:pPr>
    </w:p>
    <w:p w14:paraId="1F2AB3F2" w14:textId="7D8E9935" w:rsidR="005B2D18" w:rsidRPr="005B2D18" w:rsidRDefault="005B2D18" w:rsidP="005B2D18">
      <w:pPr>
        <w:pStyle w:val="Akapitzlist"/>
        <w:jc w:val="both"/>
        <w:rPr>
          <w:rFonts w:ascii="Sylfaen" w:hAnsi="Sylfaen"/>
          <w:b/>
          <w:bCs/>
        </w:rPr>
      </w:pPr>
      <w:r w:rsidRPr="005B2D18">
        <w:rPr>
          <w:rFonts w:ascii="Sylfaen" w:hAnsi="Sylfaen"/>
          <w:b/>
          <w:bCs/>
        </w:rPr>
        <w:t xml:space="preserve">Odpowiedź: </w:t>
      </w:r>
      <w:r>
        <w:rPr>
          <w:rFonts w:ascii="Sylfaen" w:hAnsi="Sylfaen"/>
          <w:b/>
          <w:bCs/>
        </w:rPr>
        <w:t xml:space="preserve">Patrz modyfikacja </w:t>
      </w:r>
      <w:r w:rsidRPr="005B2D18">
        <w:rPr>
          <w:rFonts w:ascii="Sylfaen" w:hAnsi="Sylfaen"/>
          <w:b/>
          <w:bCs/>
        </w:rPr>
        <w:t>SWZ.</w:t>
      </w:r>
    </w:p>
    <w:p w14:paraId="12F202ED" w14:textId="77777777" w:rsidR="005B2D18" w:rsidRPr="005B2D18" w:rsidRDefault="005B2D18" w:rsidP="005B2D18">
      <w:pPr>
        <w:pStyle w:val="Akapitzlist"/>
        <w:jc w:val="both"/>
        <w:rPr>
          <w:rFonts w:ascii="Sylfaen" w:hAnsi="Sylfaen"/>
        </w:rPr>
      </w:pPr>
    </w:p>
    <w:sectPr w:rsidR="005B2D18" w:rsidRPr="005B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4314D"/>
    <w:multiLevelType w:val="hybridMultilevel"/>
    <w:tmpl w:val="7902E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E2D1A"/>
    <w:multiLevelType w:val="hybridMultilevel"/>
    <w:tmpl w:val="9C9A67B4"/>
    <w:lvl w:ilvl="0" w:tplc="C6AC5AE6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0627D"/>
    <w:multiLevelType w:val="hybridMultilevel"/>
    <w:tmpl w:val="FBA8209E"/>
    <w:lvl w:ilvl="0" w:tplc="4B8CCD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3A4F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98052737">
    <w:abstractNumId w:val="2"/>
  </w:num>
  <w:num w:numId="2" w16cid:durableId="110781948">
    <w:abstractNumId w:val="0"/>
  </w:num>
  <w:num w:numId="3" w16cid:durableId="1552309703">
    <w:abstractNumId w:val="3"/>
  </w:num>
  <w:num w:numId="4" w16cid:durableId="1917782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18"/>
    <w:rsid w:val="00175087"/>
    <w:rsid w:val="004065D0"/>
    <w:rsid w:val="00516C1A"/>
    <w:rsid w:val="005B2D18"/>
    <w:rsid w:val="008855C4"/>
    <w:rsid w:val="009901A6"/>
    <w:rsid w:val="009936C7"/>
    <w:rsid w:val="00A7791D"/>
    <w:rsid w:val="00D6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FE8A"/>
  <w15:chartTrackingRefBased/>
  <w15:docId w15:val="{B3AA4685-A390-470D-835C-06C3D180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D18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911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3</cp:revision>
  <cp:lastPrinted>2024-09-19T08:16:00Z</cp:lastPrinted>
  <dcterms:created xsi:type="dcterms:W3CDTF">2024-09-19T07:48:00Z</dcterms:created>
  <dcterms:modified xsi:type="dcterms:W3CDTF">2024-09-19T08:16:00Z</dcterms:modified>
</cp:coreProperties>
</file>