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FFA2" w14:textId="50C4E915" w:rsidR="00BA3D10" w:rsidRDefault="00BA3D10" w:rsidP="00BA3D10">
      <w:pPr>
        <w:spacing w:after="0" w:line="100" w:lineRule="atLeast"/>
        <w:jc w:val="right"/>
        <w:rPr>
          <w:rFonts w:ascii="Sylfaen" w:hAnsi="Sylfaen" w:cs="Sylfaen"/>
        </w:rPr>
      </w:pPr>
      <w:r>
        <w:rPr>
          <w:rFonts w:ascii="Sylfaen" w:hAnsi="Sylfaen" w:cs="Sylfaen"/>
        </w:rPr>
        <w:t xml:space="preserve">Toruń, dn. </w:t>
      </w:r>
      <w:r w:rsidR="006E7591">
        <w:rPr>
          <w:rFonts w:ascii="Sylfaen" w:hAnsi="Sylfaen" w:cs="Sylfaen"/>
        </w:rPr>
        <w:t>0</w:t>
      </w:r>
      <w:r w:rsidR="002C4C7C">
        <w:rPr>
          <w:rFonts w:ascii="Sylfaen" w:hAnsi="Sylfaen" w:cs="Sylfaen"/>
        </w:rPr>
        <w:t>5</w:t>
      </w:r>
      <w:r>
        <w:rPr>
          <w:rFonts w:ascii="Sylfaen" w:hAnsi="Sylfaen" w:cs="Sylfaen"/>
        </w:rPr>
        <w:t>.0</w:t>
      </w:r>
      <w:r w:rsidR="006E7591">
        <w:rPr>
          <w:rFonts w:ascii="Sylfaen" w:hAnsi="Sylfaen" w:cs="Sylfaen"/>
        </w:rPr>
        <w:t>8</w:t>
      </w:r>
      <w:r>
        <w:rPr>
          <w:rFonts w:ascii="Sylfaen" w:hAnsi="Sylfaen" w:cs="Sylfaen"/>
        </w:rPr>
        <w:t>.2024 r.</w:t>
      </w:r>
    </w:p>
    <w:p w14:paraId="1572BE39" w14:textId="77777777" w:rsidR="00BA3D10" w:rsidRDefault="00BA3D10" w:rsidP="00BA3D10">
      <w:pPr>
        <w:spacing w:after="0" w:line="100" w:lineRule="atLeast"/>
        <w:rPr>
          <w:rFonts w:ascii="Sylfaen" w:hAnsi="Sylfaen" w:cs="Sylfaen"/>
        </w:rPr>
      </w:pPr>
    </w:p>
    <w:p w14:paraId="6DF85869" w14:textId="57FADD7F" w:rsidR="00BA3D10" w:rsidRDefault="00BA3D10" w:rsidP="00BA3D10">
      <w:pPr>
        <w:spacing w:after="0" w:line="100" w:lineRule="atLeast"/>
        <w:rPr>
          <w:rFonts w:ascii="Sylfaen" w:hAnsi="Sylfaen" w:cs="Sylfaen"/>
        </w:rPr>
      </w:pPr>
      <w:r>
        <w:rPr>
          <w:rFonts w:ascii="Sylfaen" w:hAnsi="Sylfaen" w:cs="Sylfaen"/>
        </w:rPr>
        <w:t>L.dz. SSM.DZP.200.130.2024</w:t>
      </w:r>
    </w:p>
    <w:p w14:paraId="6B64ADD3" w14:textId="77777777" w:rsidR="00BA3D10" w:rsidRDefault="00BA3D10" w:rsidP="00BA3D10">
      <w:pPr>
        <w:spacing w:after="0" w:line="100" w:lineRule="atLeast"/>
        <w:jc w:val="both"/>
        <w:rPr>
          <w:rFonts w:ascii="Sylfaen" w:hAnsi="Sylfaen" w:cs="Sylfaen"/>
        </w:rPr>
      </w:pPr>
    </w:p>
    <w:p w14:paraId="106D7742" w14:textId="2B41C67F" w:rsidR="00BA3D10" w:rsidRPr="00BA3D10" w:rsidRDefault="00BA3D10" w:rsidP="001A6479">
      <w:pPr>
        <w:numPr>
          <w:ilvl w:val="1"/>
          <w:numId w:val="1"/>
        </w:numPr>
        <w:spacing w:after="0" w:line="100" w:lineRule="atLeast"/>
        <w:ind w:left="0" w:firstLine="0"/>
        <w:jc w:val="both"/>
        <w:rPr>
          <w:rFonts w:ascii="Sylfaen" w:hAnsi="Sylfaen" w:cs="Sylfaen"/>
        </w:rPr>
      </w:pPr>
      <w:r w:rsidRPr="00BA3D10">
        <w:rPr>
          <w:rFonts w:ascii="Sylfaen" w:hAnsi="Sylfaen" w:cs="Sylfaen"/>
        </w:rPr>
        <w:t>dotyczy: postępowania o udzielenie zamówienia publiczne w trybie podstawowym dotyczy: postępowania o udzielenie zamówienia publiczne w trybie podstawowym na „</w:t>
      </w:r>
      <w:r w:rsidRPr="00BA3D10">
        <w:rPr>
          <w:rFonts w:ascii="Sylfaen" w:hAnsi="Sylfaen" w:cs="Sylfaen"/>
          <w:b/>
          <w:bCs/>
        </w:rPr>
        <w:t>Dostawę łyżek do laryngoskopu jednorazowego użytku”</w:t>
      </w:r>
      <w:r w:rsidR="00443E63">
        <w:rPr>
          <w:rFonts w:ascii="Sylfaen" w:hAnsi="Sylfaen" w:cs="Sylfaen"/>
          <w:b/>
          <w:bCs/>
        </w:rPr>
        <w:t>.</w:t>
      </w:r>
    </w:p>
    <w:p w14:paraId="5284DF57" w14:textId="77777777" w:rsidR="00BA3D10" w:rsidRDefault="00BA3D10" w:rsidP="00BA3D10">
      <w:pPr>
        <w:numPr>
          <w:ilvl w:val="1"/>
          <w:numId w:val="1"/>
        </w:numPr>
        <w:spacing w:after="0" w:line="100" w:lineRule="atLeast"/>
        <w:ind w:left="0" w:firstLine="0"/>
        <w:jc w:val="both"/>
        <w:rPr>
          <w:rFonts w:ascii="Sylfaen" w:hAnsi="Sylfaen" w:cs="Sylfaen"/>
        </w:rPr>
      </w:pPr>
    </w:p>
    <w:p w14:paraId="4E78E791" w14:textId="77777777" w:rsidR="00BA3D10" w:rsidRDefault="00BA3D10" w:rsidP="00BA3D10">
      <w:pPr>
        <w:numPr>
          <w:ilvl w:val="1"/>
          <w:numId w:val="1"/>
        </w:numPr>
        <w:spacing w:after="0" w:line="100" w:lineRule="atLeast"/>
        <w:ind w:left="0" w:firstLine="0"/>
        <w:jc w:val="both"/>
        <w:rPr>
          <w:rFonts w:ascii="Sylfaen" w:hAnsi="Sylfaen" w:cs="Sylfaen"/>
        </w:rPr>
      </w:pPr>
    </w:p>
    <w:p w14:paraId="0F589326" w14:textId="77777777" w:rsidR="00BA3D10" w:rsidRDefault="00BA3D10" w:rsidP="00BA3D10">
      <w:pPr>
        <w:spacing w:after="0" w:line="100" w:lineRule="atLeast"/>
        <w:ind w:left="284" w:firstLine="436"/>
        <w:jc w:val="both"/>
        <w:rPr>
          <w:rFonts w:ascii="Sylfaen" w:hAnsi="Sylfaen" w:cs="Sylfaen"/>
        </w:rPr>
      </w:pPr>
      <w:r>
        <w:rPr>
          <w:rFonts w:ascii="Sylfaen" w:hAnsi="Sylfaen" w:cs="Sylfaen"/>
        </w:rPr>
        <w:t>Na podstawie art. 286 ust.1  ustawy z dnia 11 września 2019 r. Prawo zamówień publicznych (</w:t>
      </w:r>
      <w:proofErr w:type="spellStart"/>
      <w:r>
        <w:rPr>
          <w:rFonts w:ascii="Sylfaen" w:hAnsi="Sylfaen" w:cs="Sylfaen"/>
        </w:rPr>
        <w:t>t.j</w:t>
      </w:r>
      <w:proofErr w:type="spellEnd"/>
      <w:r>
        <w:rPr>
          <w:rFonts w:ascii="Sylfaen" w:hAnsi="Sylfaen" w:cs="Sylfaen"/>
        </w:rPr>
        <w:t>. Dz. U. z 2023 r., poz. 1605 ze zm.) Zamawiający modyfikuje treść SWZ w taki sposób, że:</w:t>
      </w:r>
    </w:p>
    <w:p w14:paraId="5411DABE" w14:textId="2250B80D" w:rsidR="00BA3D10" w:rsidRDefault="00BA3D10" w:rsidP="00BA3D10">
      <w:pPr>
        <w:pStyle w:val="Akapitzlist"/>
        <w:numPr>
          <w:ilvl w:val="3"/>
          <w:numId w:val="2"/>
        </w:numPr>
        <w:spacing w:after="100" w:afterAutospacing="1" w:line="240" w:lineRule="auto"/>
        <w:ind w:left="357" w:hanging="357"/>
        <w:jc w:val="both"/>
        <w:rPr>
          <w:rFonts w:ascii="Sylfaen" w:hAnsi="Sylfaen"/>
          <w:bCs/>
        </w:rPr>
      </w:pPr>
      <w:r>
        <w:rPr>
          <w:rFonts w:ascii="Sylfaen" w:hAnsi="Sylfaen"/>
        </w:rPr>
        <w:t>w Rozdziale 21</w:t>
      </w:r>
      <w:r w:rsidR="002C4C7C">
        <w:rPr>
          <w:rFonts w:ascii="Sylfaen" w:hAnsi="Sylfaen"/>
        </w:rPr>
        <w:t xml:space="preserve"> </w:t>
      </w:r>
      <w:r>
        <w:rPr>
          <w:rFonts w:ascii="Sylfaen" w:hAnsi="Sylfaen"/>
        </w:rPr>
        <w:t>–</w:t>
      </w:r>
      <w:r w:rsidR="002C4C7C">
        <w:rPr>
          <w:rFonts w:ascii="Sylfaen" w:hAnsi="Sylfaen"/>
        </w:rPr>
        <w:t xml:space="preserve"> </w:t>
      </w:r>
      <w:r>
        <w:rPr>
          <w:rFonts w:ascii="Sylfaen" w:hAnsi="Sylfaen"/>
        </w:rPr>
        <w:t xml:space="preserve">„Termin związania ofertą” wykreśla się dotychczasowy zapis </w:t>
      </w:r>
      <w:r>
        <w:rPr>
          <w:rFonts w:ascii="Sylfaen" w:hAnsi="Sylfaen"/>
        </w:rPr>
        <w:br/>
        <w:t>o następującej treści: „</w:t>
      </w:r>
      <w:r w:rsidR="002C4C7C">
        <w:rPr>
          <w:rFonts w:ascii="Sylfaen" w:hAnsi="Sylfaen"/>
        </w:rPr>
        <w:t>4 września</w:t>
      </w:r>
      <w:r>
        <w:rPr>
          <w:rFonts w:ascii="Sylfaen" w:hAnsi="Sylfaen"/>
        </w:rPr>
        <w:t xml:space="preserve"> 2024 r.”, a w miejsce wykreślonego zapisu wprowadza nowy zapis o następującej treści: </w:t>
      </w:r>
      <w:r>
        <w:rPr>
          <w:rFonts w:ascii="Sylfaen" w:hAnsi="Sylfaen"/>
          <w:b/>
          <w:bCs/>
        </w:rPr>
        <w:t>„</w:t>
      </w:r>
      <w:r w:rsidR="006E7591">
        <w:rPr>
          <w:rFonts w:ascii="Sylfaen" w:hAnsi="Sylfaen"/>
          <w:b/>
          <w:bCs/>
        </w:rPr>
        <w:t xml:space="preserve"> </w:t>
      </w:r>
      <w:r w:rsidR="002C4C7C">
        <w:rPr>
          <w:rFonts w:ascii="Sylfaen" w:hAnsi="Sylfaen"/>
          <w:b/>
          <w:bCs/>
        </w:rPr>
        <w:t xml:space="preserve">6 </w:t>
      </w:r>
      <w:r w:rsidR="006E7591">
        <w:rPr>
          <w:rFonts w:ascii="Sylfaen" w:hAnsi="Sylfaen"/>
          <w:b/>
          <w:bCs/>
        </w:rPr>
        <w:t xml:space="preserve">września </w:t>
      </w:r>
      <w:r>
        <w:rPr>
          <w:rFonts w:ascii="Sylfaen" w:hAnsi="Sylfaen"/>
          <w:b/>
          <w:bCs/>
        </w:rPr>
        <w:t>2024 r.”</w:t>
      </w:r>
      <w:r>
        <w:rPr>
          <w:rFonts w:ascii="Sylfaen" w:hAnsi="Sylfaen"/>
        </w:rPr>
        <w:t>,</w:t>
      </w:r>
    </w:p>
    <w:p w14:paraId="4C017EDE" w14:textId="6A4F5F34" w:rsidR="00BA3D10" w:rsidRDefault="00BA3D10" w:rsidP="00BA3D10">
      <w:pPr>
        <w:pStyle w:val="Akapitzlist"/>
        <w:numPr>
          <w:ilvl w:val="3"/>
          <w:numId w:val="2"/>
        </w:numPr>
        <w:spacing w:after="100" w:afterAutospacing="1" w:line="240" w:lineRule="auto"/>
        <w:ind w:left="357" w:hanging="357"/>
        <w:jc w:val="both"/>
        <w:rPr>
          <w:rFonts w:ascii="Sylfaen" w:hAnsi="Sylfaen"/>
          <w:bCs/>
        </w:rPr>
      </w:pPr>
      <w:r>
        <w:rPr>
          <w:rFonts w:ascii="Sylfaen" w:hAnsi="Sylfaen"/>
        </w:rPr>
        <w:t>w Rozdziale 20 – „Termin składania ofert, termin otwarcia ofert” w ust. 20.1 wykreśla się dotychczasowy zapis o następującej treści: „</w:t>
      </w:r>
      <w:r w:rsidR="002C4C7C">
        <w:rPr>
          <w:rFonts w:ascii="Sylfaen" w:hAnsi="Sylfaen"/>
        </w:rPr>
        <w:t>6</w:t>
      </w:r>
      <w:r w:rsidR="006E7591">
        <w:rPr>
          <w:rFonts w:ascii="Sylfaen" w:hAnsi="Sylfaen"/>
        </w:rPr>
        <w:t xml:space="preserve"> sierpnia</w:t>
      </w:r>
      <w:r>
        <w:rPr>
          <w:rFonts w:ascii="Sylfaen" w:hAnsi="Sylfaen"/>
        </w:rPr>
        <w:t xml:space="preserve"> 2024 r. do godz. 9:00”, a w miejsce wykreślonego zapisu wprowadza nowy zapis o następującej treści: </w:t>
      </w:r>
      <w:r>
        <w:rPr>
          <w:rFonts w:ascii="Sylfaen" w:hAnsi="Sylfaen"/>
          <w:b/>
          <w:bCs/>
        </w:rPr>
        <w:t>„</w:t>
      </w:r>
      <w:r w:rsidR="002C4C7C">
        <w:rPr>
          <w:rFonts w:ascii="Sylfaen" w:hAnsi="Sylfaen"/>
          <w:b/>
          <w:bCs/>
        </w:rPr>
        <w:t>8</w:t>
      </w:r>
      <w:r w:rsidR="006E7591">
        <w:rPr>
          <w:rFonts w:ascii="Sylfaen" w:hAnsi="Sylfaen"/>
          <w:b/>
          <w:bCs/>
        </w:rPr>
        <w:t xml:space="preserve"> </w:t>
      </w:r>
      <w:r>
        <w:rPr>
          <w:rFonts w:ascii="Sylfaen" w:hAnsi="Sylfaen"/>
          <w:b/>
          <w:bCs/>
        </w:rPr>
        <w:t>sierpnia 2024 r. do godz. 9:00</w:t>
      </w:r>
      <w:r>
        <w:rPr>
          <w:rFonts w:ascii="Sylfaen" w:hAnsi="Sylfaen"/>
        </w:rPr>
        <w:t>”,</w:t>
      </w:r>
    </w:p>
    <w:p w14:paraId="786A3E5B" w14:textId="6CB184D9" w:rsidR="00B02B89" w:rsidRPr="00AE0CE1" w:rsidRDefault="00BA3D10" w:rsidP="00B02B89">
      <w:pPr>
        <w:pStyle w:val="Akapitzlist"/>
        <w:numPr>
          <w:ilvl w:val="3"/>
          <w:numId w:val="2"/>
        </w:numPr>
        <w:spacing w:after="100" w:afterAutospacing="1" w:line="240" w:lineRule="auto"/>
        <w:ind w:left="357" w:hanging="357"/>
        <w:jc w:val="both"/>
        <w:rPr>
          <w:rFonts w:ascii="Sylfaen" w:hAnsi="Sylfaen"/>
          <w:bCs/>
        </w:rPr>
      </w:pPr>
      <w:r>
        <w:rPr>
          <w:rFonts w:ascii="Sylfaen" w:hAnsi="Sylfaen"/>
        </w:rPr>
        <w:t>w Rozdziale 20 – „Termin składania ofert, termin otwarcia ofert” w ust.20.2 wykreśla się dotychczasowy zapis o następującej treści: „</w:t>
      </w:r>
      <w:r w:rsidR="002C4C7C">
        <w:rPr>
          <w:rFonts w:ascii="Sylfaen" w:hAnsi="Sylfaen"/>
        </w:rPr>
        <w:t>6</w:t>
      </w:r>
      <w:r w:rsidR="006E7591">
        <w:rPr>
          <w:rFonts w:ascii="Sylfaen" w:hAnsi="Sylfaen"/>
        </w:rPr>
        <w:t xml:space="preserve"> sierpnia</w:t>
      </w:r>
      <w:r>
        <w:rPr>
          <w:rFonts w:ascii="Sylfaen" w:hAnsi="Sylfaen"/>
        </w:rPr>
        <w:t xml:space="preserve"> 2024 r. o godz. 10:00”, a w miejsce wykreślonego zapisu wprowadza nowy zapis o następującej treści: „</w:t>
      </w:r>
      <w:r w:rsidR="002C4C7C">
        <w:rPr>
          <w:rFonts w:ascii="Sylfaen" w:hAnsi="Sylfaen"/>
          <w:b/>
          <w:bCs/>
        </w:rPr>
        <w:t>8</w:t>
      </w:r>
      <w:r>
        <w:rPr>
          <w:rFonts w:ascii="Sylfaen" w:hAnsi="Sylfaen"/>
          <w:b/>
          <w:bCs/>
        </w:rPr>
        <w:t xml:space="preserve"> sierpnia 2024 r. </w:t>
      </w:r>
      <w:r>
        <w:rPr>
          <w:rFonts w:ascii="Sylfaen" w:hAnsi="Sylfaen"/>
          <w:b/>
          <w:bCs/>
        </w:rPr>
        <w:br/>
        <w:t>o godz. 10:00</w:t>
      </w:r>
      <w:r>
        <w:rPr>
          <w:rFonts w:ascii="Sylfaen" w:hAnsi="Sylfaen"/>
        </w:rPr>
        <w:t>”.</w:t>
      </w:r>
    </w:p>
    <w:p w14:paraId="3A6F6617" w14:textId="08B54100" w:rsidR="00AE0CE1" w:rsidRPr="00AE0CE1" w:rsidRDefault="00AE0CE1" w:rsidP="00AE0CE1">
      <w:pPr>
        <w:pStyle w:val="Akapitzlist"/>
        <w:numPr>
          <w:ilvl w:val="3"/>
          <w:numId w:val="3"/>
        </w:numPr>
        <w:spacing w:after="100" w:afterAutospacing="1" w:line="256" w:lineRule="auto"/>
        <w:ind w:left="357" w:hanging="357"/>
        <w:jc w:val="both"/>
        <w:rPr>
          <w:rFonts w:ascii="Sylfaen" w:hAnsi="Sylfaen"/>
          <w:bCs/>
        </w:rPr>
      </w:pPr>
      <w:r w:rsidRPr="0087777F">
        <w:rPr>
          <w:rFonts w:ascii="Sylfaen" w:eastAsiaTheme="minorHAnsi" w:hAnsi="Sylfaen" w:cstheme="minorBidi"/>
          <w:bCs/>
        </w:rPr>
        <w:t xml:space="preserve">w Rozdziale </w:t>
      </w:r>
      <w:r>
        <w:rPr>
          <w:rFonts w:ascii="Sylfaen" w:eastAsiaTheme="minorHAnsi" w:hAnsi="Sylfaen" w:cstheme="minorBidi"/>
          <w:bCs/>
        </w:rPr>
        <w:t>14 – „Podmiotowe środki dowodowe” w ust. 14.1.3. Zamawiający wprowadza pkt 1.4) – oświadczeni</w:t>
      </w:r>
      <w:r w:rsidR="00760C1E">
        <w:rPr>
          <w:rFonts w:ascii="Sylfaen" w:eastAsiaTheme="minorHAnsi" w:hAnsi="Sylfaen" w:cstheme="minorBidi"/>
          <w:bCs/>
        </w:rPr>
        <w:t>e</w:t>
      </w:r>
      <w:r>
        <w:rPr>
          <w:rFonts w:ascii="Sylfaen" w:eastAsiaTheme="minorHAnsi" w:hAnsi="Sylfaen" w:cstheme="minorBidi"/>
          <w:bCs/>
        </w:rPr>
        <w:t xml:space="preserve"> producenta potwierdzające przetestowanie </w:t>
      </w:r>
      <w:r w:rsidRPr="00760C1E">
        <w:rPr>
          <w:rFonts w:ascii="Sylfaen" w:eastAsiaTheme="minorHAnsi" w:hAnsi="Sylfaen" w:cstheme="minorBidi"/>
          <w:bCs/>
        </w:rPr>
        <w:t xml:space="preserve">łyżki </w:t>
      </w:r>
      <w:r w:rsidR="00760C1E" w:rsidRPr="00760C1E">
        <w:rPr>
          <w:rFonts w:ascii="Sylfaen" w:eastAsiaTheme="minorHAnsi" w:hAnsi="Sylfaen" w:cstheme="minorBidi"/>
          <w:bCs/>
        </w:rPr>
        <w:t>pod kątem wytrzymałości w połączeniu z rękojeścią siłą nacisku 20 kg</w:t>
      </w:r>
      <w:r w:rsidR="00760C1E">
        <w:rPr>
          <w:rFonts w:ascii="Sylfaen" w:eastAsiaTheme="minorHAnsi" w:hAnsi="Sylfaen" w:cstheme="minorBidi"/>
          <w:bCs/>
        </w:rPr>
        <w:t xml:space="preserve"> - dot. przedmiotu zamówienia opisanego w pkt 1.C.</w:t>
      </w:r>
    </w:p>
    <w:p w14:paraId="78D8C093" w14:textId="2370D385" w:rsidR="00B02B89" w:rsidRPr="00B02B89" w:rsidRDefault="00B02B89" w:rsidP="00AE0CE1">
      <w:pPr>
        <w:pStyle w:val="Akapitzlist"/>
        <w:numPr>
          <w:ilvl w:val="3"/>
          <w:numId w:val="3"/>
        </w:numPr>
        <w:spacing w:after="100" w:afterAutospacing="1" w:line="256" w:lineRule="auto"/>
        <w:ind w:left="357" w:hanging="357"/>
        <w:jc w:val="both"/>
        <w:rPr>
          <w:rFonts w:ascii="Sylfaen" w:hAnsi="Sylfaen"/>
          <w:bCs/>
        </w:rPr>
      </w:pPr>
      <w:r w:rsidRPr="00B02B89">
        <w:rPr>
          <w:rFonts w:ascii="Sylfaen" w:eastAsiaTheme="minorHAnsi" w:hAnsi="Sylfaen" w:cstheme="minorBidi"/>
          <w:bCs/>
        </w:rPr>
        <w:t>W Załączniku nr 1 do SWZ wykreśla się dotychczasowy zapis o następującej treści:</w:t>
      </w:r>
    </w:p>
    <w:p w14:paraId="531C8559" w14:textId="77777777" w:rsidR="00B02B89" w:rsidRPr="00B02B89" w:rsidRDefault="00B02B89" w:rsidP="00B02B89">
      <w:pPr>
        <w:suppressAutoHyphens w:val="0"/>
        <w:spacing w:line="259" w:lineRule="auto"/>
        <w:ind w:left="7080"/>
        <w:rPr>
          <w:rFonts w:ascii="Sylfaen" w:hAnsi="Sylfaen"/>
          <w:lang w:eastAsia="en-US"/>
          <w14:ligatures w14:val="none"/>
        </w:rPr>
      </w:pPr>
      <w:r w:rsidRPr="00B02B89">
        <w:rPr>
          <w:rFonts w:ascii="Sylfaen" w:hAnsi="Sylfaen"/>
          <w:lang w:eastAsia="en-US"/>
          <w14:ligatures w14:val="none"/>
        </w:rPr>
        <w:t>Załącznik nr 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167"/>
        <w:gridCol w:w="572"/>
        <w:gridCol w:w="11"/>
        <w:gridCol w:w="655"/>
        <w:gridCol w:w="580"/>
        <w:gridCol w:w="752"/>
        <w:gridCol w:w="464"/>
        <w:gridCol w:w="754"/>
        <w:gridCol w:w="1238"/>
        <w:gridCol w:w="963"/>
        <w:gridCol w:w="1141"/>
      </w:tblGrid>
      <w:tr w:rsidR="006E5335" w:rsidRPr="00B02B89" w14:paraId="2E7C17C4" w14:textId="77777777" w:rsidTr="006E5335">
        <w:trPr>
          <w:trHeight w:val="735"/>
        </w:trPr>
        <w:tc>
          <w:tcPr>
            <w:tcW w:w="650" w:type="dxa"/>
            <w:shd w:val="clear" w:color="auto" w:fill="auto"/>
            <w:hideMark/>
          </w:tcPr>
          <w:p w14:paraId="08349B1A"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Lp.</w:t>
            </w:r>
          </w:p>
        </w:tc>
        <w:tc>
          <w:tcPr>
            <w:tcW w:w="2167" w:type="dxa"/>
            <w:shd w:val="clear" w:color="auto" w:fill="auto"/>
            <w:hideMark/>
          </w:tcPr>
          <w:p w14:paraId="652ED9E8"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SZCZEGÓŁOWY OPIS PRZEDMIOTU ZAMÓWIENIA</w:t>
            </w:r>
          </w:p>
        </w:tc>
        <w:tc>
          <w:tcPr>
            <w:tcW w:w="583" w:type="dxa"/>
            <w:gridSpan w:val="2"/>
            <w:shd w:val="clear" w:color="auto" w:fill="auto"/>
            <w:hideMark/>
          </w:tcPr>
          <w:p w14:paraId="516A9297"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j.m.</w:t>
            </w:r>
          </w:p>
        </w:tc>
        <w:tc>
          <w:tcPr>
            <w:tcW w:w="655" w:type="dxa"/>
            <w:shd w:val="clear" w:color="auto" w:fill="auto"/>
            <w:hideMark/>
          </w:tcPr>
          <w:p w14:paraId="0086879F"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ILOŚĆ/</w:t>
            </w:r>
          </w:p>
          <w:p w14:paraId="440D8D4B"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30 M-CY</w:t>
            </w:r>
          </w:p>
        </w:tc>
        <w:tc>
          <w:tcPr>
            <w:tcW w:w="580" w:type="dxa"/>
            <w:shd w:val="clear" w:color="auto" w:fill="auto"/>
            <w:hideMark/>
          </w:tcPr>
          <w:p w14:paraId="56F2485E"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Cena jedn. netto</w:t>
            </w:r>
          </w:p>
        </w:tc>
        <w:tc>
          <w:tcPr>
            <w:tcW w:w="752" w:type="dxa"/>
            <w:shd w:val="clear" w:color="auto" w:fill="auto"/>
            <w:hideMark/>
          </w:tcPr>
          <w:p w14:paraId="27CF2673"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Wartość</w:t>
            </w:r>
          </w:p>
          <w:p w14:paraId="5102DD9F"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netto</w:t>
            </w:r>
          </w:p>
        </w:tc>
        <w:tc>
          <w:tcPr>
            <w:tcW w:w="464" w:type="dxa"/>
            <w:shd w:val="clear" w:color="auto" w:fill="auto"/>
            <w:hideMark/>
          </w:tcPr>
          <w:p w14:paraId="75FD006A"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VAT %</w:t>
            </w:r>
          </w:p>
        </w:tc>
        <w:tc>
          <w:tcPr>
            <w:tcW w:w="754" w:type="dxa"/>
            <w:shd w:val="clear" w:color="auto" w:fill="auto"/>
            <w:hideMark/>
          </w:tcPr>
          <w:p w14:paraId="0605D2AE"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Wartość brutto</w:t>
            </w:r>
          </w:p>
        </w:tc>
        <w:tc>
          <w:tcPr>
            <w:tcW w:w="1238" w:type="dxa"/>
            <w:shd w:val="clear" w:color="auto" w:fill="auto"/>
            <w:hideMark/>
          </w:tcPr>
          <w:p w14:paraId="28700D8B"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 xml:space="preserve">Klasa oferowanego wyrobu zgodnie  </w:t>
            </w:r>
            <w:r w:rsidRPr="00B02B89">
              <w:rPr>
                <w:rFonts w:cs="Calibri"/>
                <w:sz w:val="16"/>
                <w:szCs w:val="16"/>
                <w:lang w:eastAsia="en-US"/>
                <w14:ligatures w14:val="none"/>
              </w:rPr>
              <w:br/>
              <w:t>z regułami klasyfikacji wyrobów zawartymi w Rozporządzeniu Parlamentu Europejskiego</w:t>
            </w:r>
            <w:r w:rsidRPr="00B02B89">
              <w:rPr>
                <w:rFonts w:cs="Calibri"/>
                <w:sz w:val="16"/>
                <w:szCs w:val="16"/>
                <w:lang w:eastAsia="en-US"/>
                <w14:ligatures w14:val="none"/>
              </w:rPr>
              <w:br/>
              <w:t xml:space="preserve"> i Rady (UE) 2017/745 lub 2017/746– (jeśli dotyczy)</w:t>
            </w:r>
          </w:p>
        </w:tc>
        <w:tc>
          <w:tcPr>
            <w:tcW w:w="963" w:type="dxa"/>
            <w:shd w:val="clear" w:color="auto" w:fill="auto"/>
            <w:hideMark/>
          </w:tcPr>
          <w:p w14:paraId="6DC4470A"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Podać dane: producent/ nazwa handlowa/ wszystkie</w:t>
            </w:r>
          </w:p>
          <w:p w14:paraId="1DE637A8"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nr-y katalogowe</w:t>
            </w:r>
          </w:p>
          <w:p w14:paraId="23F1E699"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jeśli dotyczy*</w:t>
            </w:r>
          </w:p>
        </w:tc>
        <w:tc>
          <w:tcPr>
            <w:tcW w:w="1141" w:type="dxa"/>
            <w:shd w:val="clear" w:color="auto" w:fill="auto"/>
          </w:tcPr>
          <w:p w14:paraId="122848C3" w14:textId="77777777" w:rsidR="00B02B89" w:rsidRPr="00B02B89" w:rsidRDefault="00B02B89" w:rsidP="00B02B89">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Podać wielkość najmniejszego opakowania zbiorczego</w:t>
            </w:r>
          </w:p>
        </w:tc>
      </w:tr>
      <w:tr w:rsidR="006E5335" w:rsidRPr="00B02B89" w14:paraId="0C43469D" w14:textId="77777777" w:rsidTr="006E5335">
        <w:trPr>
          <w:trHeight w:val="8175"/>
        </w:trPr>
        <w:tc>
          <w:tcPr>
            <w:tcW w:w="650" w:type="dxa"/>
            <w:shd w:val="clear" w:color="auto" w:fill="auto"/>
            <w:hideMark/>
          </w:tcPr>
          <w:p w14:paraId="69A87325" w14:textId="77777777" w:rsidR="00B02B89" w:rsidRPr="00B02B89" w:rsidRDefault="00B02B89" w:rsidP="00B02B89">
            <w:pPr>
              <w:suppressAutoHyphens w:val="0"/>
              <w:spacing w:after="0" w:line="240" w:lineRule="auto"/>
              <w:rPr>
                <w:b/>
                <w:bCs/>
                <w:sz w:val="20"/>
                <w:szCs w:val="20"/>
                <w:lang w:eastAsia="en-US"/>
                <w14:ligatures w14:val="none"/>
              </w:rPr>
            </w:pPr>
            <w:r w:rsidRPr="00B02B89">
              <w:rPr>
                <w:b/>
                <w:bCs/>
                <w:sz w:val="20"/>
                <w:szCs w:val="20"/>
                <w:lang w:eastAsia="en-US"/>
                <w14:ligatures w14:val="none"/>
              </w:rPr>
              <w:lastRenderedPageBreak/>
              <w:t>1.A</w:t>
            </w:r>
          </w:p>
        </w:tc>
        <w:tc>
          <w:tcPr>
            <w:tcW w:w="2167" w:type="dxa"/>
            <w:shd w:val="clear" w:color="auto" w:fill="auto"/>
            <w:hideMark/>
          </w:tcPr>
          <w:p w14:paraId="7E565470" w14:textId="77777777" w:rsidR="00B02B89" w:rsidRDefault="00B02B89" w:rsidP="00B02B89">
            <w:pPr>
              <w:suppressAutoHyphens w:val="0"/>
              <w:spacing w:after="0" w:line="240" w:lineRule="auto"/>
              <w:rPr>
                <w:lang w:eastAsia="en-US"/>
                <w14:ligatures w14:val="none"/>
              </w:rPr>
            </w:pPr>
            <w:r w:rsidRPr="00B02B89">
              <w:rPr>
                <w:lang w:eastAsia="en-US"/>
                <w14:ligatures w14:val="none"/>
              </w:rPr>
              <w:t xml:space="preserve"> ŁYŻKA DO LARYNGOSKOPU, ŚWIATŁOWODOWA, JEDNORAZOWA, NIEODKSZTAŁCAJĄCA SIĘ WYKONANA Z LEKKIEGO STOPU METALU. KOMPATYBILNA Z RĘKOJEŚCIAMI W STANDARDZIE ISO 7376/3 (TZW. ZIELONA SPECYFIKACJA). PROFIL ŁYŻEK IDENTYCZNY Z PROFILEM ŁYŻEK WIELORAZOWEGO UŻYTKU. MOCOWANIE ŚWIATŁOWODU ZATOPIONE W TWORZYWIE SZTUCZNYM KOLORU ZIELONEGO. WYTRZYMAŁY ZATRZASK KULKOWY OSADZONY W PLASTIKOWEJ PODSTAWIE ŁYŻKI, ZAPEWNIAJĄCY TRWAŁE MOCOWANIE W RĘKOJEŚCI. ŚWIATŁOWÓD  WYKONANY  Z POLEROWANEGO TWORZYWA SZTUCZNEGO, DAJĄCY MOCNE, SKUPIONE ŚWIATŁO. ŚWIATŁOWÓD DOŚWIETLAJĄCY WYŁĄCZNIE WNĘTRZE JAMY USTNEJ I GARDŁO, OSŁONIĘTY OD STRONY UŻYTKOWNIKA.  WYRAŹNE OZNAKOWANIE ROZMIARU ŁYŻKI, </w:t>
            </w:r>
            <w:r w:rsidRPr="00B02B89">
              <w:rPr>
                <w:lang w:eastAsia="en-US"/>
                <w14:ligatures w14:val="none"/>
              </w:rPr>
              <w:lastRenderedPageBreak/>
              <w:t>SYMBOL CE, NUMER SERYJNY I SYMBOL „NIE DO POWTÓRNEGO UŻYCIA” (PRZEKREŚLONA CYFRA 2) NA ŁYŻCE. PAKOWANIE FOLIA- FOLIA LUB FOLIA- PAPIER Z OZNACZENIEM DATY WAŻNOŚCI, ROZMIARU ŁYŻKI I SYMBOL  „NIE DO POWTÓRNEGO UŻYCIA” (PRZEKREŚLONA CYFRA 2). TYPU MACINTOSH ROZMIAR 1, 2, 3, 4, ORAZ MILLER ROZMIARY 1, 2, 3, 4.  WSZYSTKIE ROZMIARY ŁYŻEK MAJĄ POCHODZIĆ OD JEDNEGO PRODUCENTA. PRÓBKA DOWOLNEGO ROZMIARU *</w:t>
            </w:r>
          </w:p>
          <w:p w14:paraId="3759DE4B" w14:textId="77777777" w:rsidR="00BD23E0" w:rsidRDefault="00BD23E0" w:rsidP="00B02B89">
            <w:pPr>
              <w:suppressAutoHyphens w:val="0"/>
              <w:spacing w:after="0" w:line="240" w:lineRule="auto"/>
              <w:rPr>
                <w:lang w:eastAsia="en-US"/>
                <w14:ligatures w14:val="none"/>
              </w:rPr>
            </w:pPr>
          </w:p>
          <w:p w14:paraId="7D5C6CB6" w14:textId="77777777" w:rsidR="00B02B89" w:rsidRPr="00B02B89" w:rsidRDefault="00B02B89" w:rsidP="00B02B89">
            <w:pPr>
              <w:suppressAutoHyphens w:val="0"/>
              <w:spacing w:after="0" w:line="240" w:lineRule="auto"/>
              <w:rPr>
                <w:lang w:eastAsia="en-US"/>
                <w14:ligatures w14:val="none"/>
              </w:rPr>
            </w:pPr>
          </w:p>
          <w:p w14:paraId="50F25282" w14:textId="77777777" w:rsidR="00B02B89" w:rsidRPr="00B02B89" w:rsidRDefault="00B02B89" w:rsidP="00B02B89">
            <w:pPr>
              <w:suppressAutoHyphens w:val="0"/>
              <w:spacing w:after="0" w:line="240" w:lineRule="auto"/>
              <w:rPr>
                <w:lang w:eastAsia="en-US"/>
                <w14:ligatures w14:val="none"/>
              </w:rPr>
            </w:pPr>
            <w:r w:rsidRPr="00B02B89">
              <w:rPr>
                <w:lang w:eastAsia="en-US"/>
                <w14:ligatures w14:val="none"/>
              </w:rPr>
              <w:br/>
            </w:r>
          </w:p>
        </w:tc>
        <w:tc>
          <w:tcPr>
            <w:tcW w:w="583" w:type="dxa"/>
            <w:gridSpan w:val="2"/>
            <w:shd w:val="clear" w:color="auto" w:fill="auto"/>
            <w:noWrap/>
            <w:hideMark/>
          </w:tcPr>
          <w:p w14:paraId="7B542EF2" w14:textId="77777777" w:rsidR="00B02B89" w:rsidRPr="00B02B89" w:rsidRDefault="00B02B89" w:rsidP="00B02B89">
            <w:pPr>
              <w:suppressAutoHyphens w:val="0"/>
              <w:spacing w:after="0" w:line="240" w:lineRule="auto"/>
              <w:rPr>
                <w:lang w:eastAsia="en-US"/>
                <w14:ligatures w14:val="none"/>
              </w:rPr>
            </w:pPr>
            <w:r w:rsidRPr="00B02B89">
              <w:rPr>
                <w:lang w:eastAsia="en-US"/>
                <w14:ligatures w14:val="none"/>
              </w:rPr>
              <w:lastRenderedPageBreak/>
              <w:t> szt.</w:t>
            </w:r>
          </w:p>
        </w:tc>
        <w:tc>
          <w:tcPr>
            <w:tcW w:w="655" w:type="dxa"/>
            <w:shd w:val="clear" w:color="auto" w:fill="auto"/>
            <w:hideMark/>
          </w:tcPr>
          <w:p w14:paraId="679A056E" w14:textId="77777777" w:rsidR="00B02B89" w:rsidRPr="00B02B89" w:rsidRDefault="00B02B89" w:rsidP="00B02B89">
            <w:pPr>
              <w:suppressAutoHyphens w:val="0"/>
              <w:spacing w:after="0" w:line="240" w:lineRule="auto"/>
              <w:rPr>
                <w:lang w:eastAsia="en-US"/>
                <w14:ligatures w14:val="none"/>
              </w:rPr>
            </w:pPr>
            <w:r w:rsidRPr="00B02B89">
              <w:rPr>
                <w:lang w:eastAsia="en-US"/>
                <w14:ligatures w14:val="none"/>
              </w:rPr>
              <w:t>710</w:t>
            </w:r>
          </w:p>
        </w:tc>
        <w:tc>
          <w:tcPr>
            <w:tcW w:w="580" w:type="dxa"/>
            <w:shd w:val="clear" w:color="auto" w:fill="auto"/>
            <w:hideMark/>
          </w:tcPr>
          <w:p w14:paraId="1ACF2F32" w14:textId="77777777" w:rsidR="00B02B89" w:rsidRPr="00B02B89" w:rsidRDefault="00B02B89" w:rsidP="00B02B89">
            <w:pPr>
              <w:suppressAutoHyphens w:val="0"/>
              <w:spacing w:after="0" w:line="240" w:lineRule="auto"/>
              <w:rPr>
                <w:lang w:eastAsia="en-US"/>
                <w14:ligatures w14:val="none"/>
              </w:rPr>
            </w:pPr>
          </w:p>
        </w:tc>
        <w:tc>
          <w:tcPr>
            <w:tcW w:w="752" w:type="dxa"/>
            <w:shd w:val="clear" w:color="auto" w:fill="auto"/>
            <w:hideMark/>
          </w:tcPr>
          <w:p w14:paraId="195249AA" w14:textId="77777777" w:rsidR="00B02B89" w:rsidRPr="00B02B89" w:rsidRDefault="00B02B89" w:rsidP="00B02B89">
            <w:pPr>
              <w:suppressAutoHyphens w:val="0"/>
              <w:spacing w:after="0" w:line="240" w:lineRule="auto"/>
              <w:rPr>
                <w:lang w:eastAsia="en-US"/>
                <w14:ligatures w14:val="none"/>
              </w:rPr>
            </w:pPr>
          </w:p>
        </w:tc>
        <w:tc>
          <w:tcPr>
            <w:tcW w:w="464" w:type="dxa"/>
            <w:shd w:val="clear" w:color="auto" w:fill="auto"/>
            <w:hideMark/>
          </w:tcPr>
          <w:p w14:paraId="04E0B097" w14:textId="77777777" w:rsidR="00B02B89" w:rsidRPr="00B02B89" w:rsidRDefault="00B02B89" w:rsidP="00B02B89">
            <w:pPr>
              <w:suppressAutoHyphens w:val="0"/>
              <w:spacing w:after="0" w:line="240" w:lineRule="auto"/>
              <w:rPr>
                <w:lang w:eastAsia="en-US"/>
                <w14:ligatures w14:val="none"/>
              </w:rPr>
            </w:pPr>
          </w:p>
        </w:tc>
        <w:tc>
          <w:tcPr>
            <w:tcW w:w="754" w:type="dxa"/>
            <w:shd w:val="clear" w:color="auto" w:fill="auto"/>
            <w:hideMark/>
          </w:tcPr>
          <w:p w14:paraId="3AE33C51" w14:textId="77777777" w:rsidR="00B02B89" w:rsidRPr="00B02B89" w:rsidRDefault="00B02B89" w:rsidP="00B02B89">
            <w:pPr>
              <w:suppressAutoHyphens w:val="0"/>
              <w:spacing w:after="0" w:line="240" w:lineRule="auto"/>
              <w:rPr>
                <w:lang w:eastAsia="en-US"/>
                <w14:ligatures w14:val="none"/>
              </w:rPr>
            </w:pPr>
            <w:r w:rsidRPr="00B02B89">
              <w:rPr>
                <w:lang w:eastAsia="en-US"/>
                <w14:ligatures w14:val="none"/>
              </w:rPr>
              <w:t> </w:t>
            </w:r>
          </w:p>
        </w:tc>
        <w:tc>
          <w:tcPr>
            <w:tcW w:w="1238" w:type="dxa"/>
            <w:shd w:val="clear" w:color="auto" w:fill="auto"/>
            <w:hideMark/>
          </w:tcPr>
          <w:p w14:paraId="3A8DB064" w14:textId="77777777" w:rsidR="00B02B89" w:rsidRPr="00B02B89" w:rsidRDefault="00B02B89" w:rsidP="00B02B89">
            <w:pPr>
              <w:suppressAutoHyphens w:val="0"/>
              <w:spacing w:after="0" w:line="240" w:lineRule="auto"/>
              <w:rPr>
                <w:lang w:eastAsia="en-US"/>
                <w14:ligatures w14:val="none"/>
              </w:rPr>
            </w:pPr>
          </w:p>
        </w:tc>
        <w:tc>
          <w:tcPr>
            <w:tcW w:w="963" w:type="dxa"/>
            <w:shd w:val="clear" w:color="auto" w:fill="auto"/>
            <w:noWrap/>
            <w:hideMark/>
          </w:tcPr>
          <w:p w14:paraId="68B4B24F" w14:textId="77777777" w:rsidR="00B02B89" w:rsidRPr="00B02B89" w:rsidRDefault="00B02B89" w:rsidP="00B02B89">
            <w:pPr>
              <w:suppressAutoHyphens w:val="0"/>
              <w:spacing w:after="0" w:line="240" w:lineRule="auto"/>
              <w:rPr>
                <w:b/>
                <w:bCs/>
                <w:lang w:eastAsia="en-US"/>
                <w14:ligatures w14:val="none"/>
              </w:rPr>
            </w:pPr>
            <w:r w:rsidRPr="00B02B89">
              <w:rPr>
                <w:b/>
                <w:bCs/>
                <w:lang w:eastAsia="en-US"/>
                <w14:ligatures w14:val="none"/>
              </w:rPr>
              <w:t> </w:t>
            </w:r>
          </w:p>
        </w:tc>
        <w:tc>
          <w:tcPr>
            <w:tcW w:w="1141" w:type="dxa"/>
            <w:shd w:val="clear" w:color="auto" w:fill="auto"/>
          </w:tcPr>
          <w:p w14:paraId="77297390" w14:textId="77777777" w:rsidR="00B02B89" w:rsidRPr="00B02B89" w:rsidRDefault="00B02B89" w:rsidP="00B02B89">
            <w:pPr>
              <w:suppressAutoHyphens w:val="0"/>
              <w:spacing w:after="0" w:line="240" w:lineRule="auto"/>
              <w:rPr>
                <w:b/>
                <w:bCs/>
                <w:lang w:eastAsia="en-US"/>
                <w14:ligatures w14:val="none"/>
              </w:rPr>
            </w:pPr>
          </w:p>
        </w:tc>
      </w:tr>
      <w:tr w:rsidR="006E5335" w:rsidRPr="00B02B89" w14:paraId="62BF06DD" w14:textId="77777777" w:rsidTr="006E5335">
        <w:trPr>
          <w:trHeight w:val="448"/>
        </w:trPr>
        <w:tc>
          <w:tcPr>
            <w:tcW w:w="650" w:type="dxa"/>
            <w:shd w:val="clear" w:color="auto" w:fill="auto"/>
          </w:tcPr>
          <w:p w14:paraId="0BF8ACB6" w14:textId="669A4B4D" w:rsidR="00B02B89" w:rsidRPr="00B02B89" w:rsidRDefault="00B02B89" w:rsidP="00B02B89">
            <w:pPr>
              <w:suppressAutoHyphens w:val="0"/>
              <w:spacing w:after="0" w:line="240" w:lineRule="auto"/>
              <w:rPr>
                <w:b/>
                <w:bCs/>
                <w:sz w:val="20"/>
                <w:szCs w:val="20"/>
                <w:lang w:eastAsia="en-US"/>
                <w14:ligatures w14:val="none"/>
              </w:rPr>
            </w:pPr>
            <w:r w:rsidRPr="00B02B89">
              <w:rPr>
                <w:b/>
                <w:bCs/>
                <w:sz w:val="20"/>
                <w:szCs w:val="20"/>
                <w:lang w:eastAsia="en-US"/>
                <w14:ligatures w14:val="none"/>
              </w:rPr>
              <w:t>1.</w:t>
            </w:r>
            <w:r w:rsidR="00A75CD8">
              <w:rPr>
                <w:b/>
                <w:bCs/>
                <w:sz w:val="20"/>
                <w:szCs w:val="20"/>
                <w:lang w:eastAsia="en-US"/>
                <w14:ligatures w14:val="none"/>
              </w:rPr>
              <w:t>B</w:t>
            </w:r>
          </w:p>
        </w:tc>
        <w:tc>
          <w:tcPr>
            <w:tcW w:w="2167" w:type="dxa"/>
            <w:shd w:val="clear" w:color="auto" w:fill="auto"/>
          </w:tcPr>
          <w:p w14:paraId="5E067405" w14:textId="0741834A" w:rsidR="00BD23E0" w:rsidRPr="00B02B89" w:rsidRDefault="00A75CD8" w:rsidP="00B02B89">
            <w:pPr>
              <w:suppressAutoHyphens w:val="0"/>
              <w:spacing w:after="0" w:line="240" w:lineRule="auto"/>
              <w:rPr>
                <w:lang w:eastAsia="en-US"/>
                <w14:ligatures w14:val="none"/>
              </w:rPr>
            </w:pPr>
            <w:r w:rsidRPr="00A75CD8">
              <w:rPr>
                <w:b/>
                <w:bCs/>
                <w:lang w:eastAsia="en-US"/>
                <w14:ligatures w14:val="none"/>
              </w:rPr>
              <w:t xml:space="preserve">ŁYŻKA DO LARYNGOSKOPU, ŚWIATŁOWODOWA, JEDNORAZOWA, NIEODKSZTAŁCAJĄCA SIĘ WYKONANA Z LEKKIEGO STOPU METALU. KOMPATYBILNA Z RĘKOJEŚCIAMI W STANDARDZIE ISO 7376/3 (TZW. ZIELONA SPECYFIKACJA). PROFIL ŁYŻEK IDENTYCZNY Z PROFILEM ŁYŻEK WIELORAZOWEGO UŻYTKU. </w:t>
            </w:r>
            <w:r w:rsidRPr="00A75CD8">
              <w:rPr>
                <w:b/>
                <w:bCs/>
                <w:lang w:eastAsia="en-US"/>
                <w14:ligatures w14:val="none"/>
              </w:rPr>
              <w:lastRenderedPageBreak/>
              <w:t>MOCOWANIE ŚWIATŁOWODU ZATOPIONE W TWORZYWIE SZTUCZNYM KOLORU ZIELONEGO. WYTRZYMAŁY ZATRZASK KULKOWY OSADZONY W PLASTIKOWEJ PODSTAWIE ŁYŻKI, ZAPEWNIAJĄCY TRWAŁE MOCOWANIE W RĘKOJEŚCI. ŚWIATŁOWÓD  WYKONANY  Z POLEROWANEGO TWORZYWA SZTUCZNEGO, DAJĄCY MOCNE, SKUPIONE ŚWIATŁO. ŚWIATŁOWÓD NIEOSŁONIĘTY  DOSKONALE DOŚWIETLAJĄCY WNĘTRZE JAMY USTNEJ I GARDŁO,  WYRAŹNE OZNAKOWANIE ROZMIARU ŁYŻKI, SYMBOL CE, NUMER SERYJNY I SYMBOL „NIE DO POWTÓRNEGO UŻYCIA” (PRZEKREŚLONA CYFRA 2) NA ŁYŻCE. PAKOWANIE FOLIA- PAPIER LUB FOLIA-FOLIA Z OZNACZENIEM DATY WAŻNOŚCI, ROZMIARU ŁYŻKI I</w:t>
            </w:r>
            <w:r>
              <w:rPr>
                <w:b/>
                <w:bCs/>
                <w:lang w:eastAsia="en-US"/>
                <w14:ligatures w14:val="none"/>
              </w:rPr>
              <w:t xml:space="preserve"> </w:t>
            </w:r>
            <w:r w:rsidRPr="00A75CD8">
              <w:rPr>
                <w:b/>
                <w:bCs/>
                <w:lang w:eastAsia="en-US"/>
                <w14:ligatures w14:val="none"/>
              </w:rPr>
              <w:t xml:space="preserve">SYMBOL  „NIE DO POWTÓRNEGO UŻYCIA” (PRZEKREŚLONA CYFRA 2). TYPU MACINTOSH ROZMIAR 1, 2, 3, 4, ORAZ MILLER </w:t>
            </w:r>
            <w:r w:rsidRPr="00A75CD8">
              <w:rPr>
                <w:b/>
                <w:bCs/>
                <w:lang w:eastAsia="en-US"/>
                <w14:ligatures w14:val="none"/>
              </w:rPr>
              <w:lastRenderedPageBreak/>
              <w:t>ROZMIARY 1, 2, 3, 4.  WSZYSTKIE ROZMIARY ŁYŻEK MAJĄ POCHODZIĆ OD JEDNEGO PRODUCENTA. PRÓBKA DOWOLNEGO ROZMIARU*</w:t>
            </w:r>
          </w:p>
        </w:tc>
        <w:tc>
          <w:tcPr>
            <w:tcW w:w="572" w:type="dxa"/>
            <w:shd w:val="clear" w:color="auto" w:fill="auto"/>
          </w:tcPr>
          <w:p w14:paraId="389DBC9B" w14:textId="77777777" w:rsidR="00B02B89" w:rsidRPr="00B02B89" w:rsidRDefault="00B02B89" w:rsidP="00B02B89">
            <w:pPr>
              <w:suppressAutoHyphens w:val="0"/>
              <w:spacing w:after="0" w:line="240" w:lineRule="auto"/>
              <w:rPr>
                <w:lang w:eastAsia="en-US"/>
                <w14:ligatures w14:val="none"/>
              </w:rPr>
            </w:pPr>
          </w:p>
        </w:tc>
        <w:tc>
          <w:tcPr>
            <w:tcW w:w="666" w:type="dxa"/>
            <w:gridSpan w:val="2"/>
            <w:shd w:val="clear" w:color="auto" w:fill="auto"/>
          </w:tcPr>
          <w:p w14:paraId="16596984" w14:textId="77777777" w:rsidR="00B02B89" w:rsidRPr="00B02B89" w:rsidRDefault="00B02B89" w:rsidP="00B02B89">
            <w:pPr>
              <w:suppressAutoHyphens w:val="0"/>
              <w:spacing w:after="0" w:line="240" w:lineRule="auto"/>
              <w:rPr>
                <w:lang w:eastAsia="en-US"/>
                <w14:ligatures w14:val="none"/>
              </w:rPr>
            </w:pPr>
          </w:p>
        </w:tc>
        <w:tc>
          <w:tcPr>
            <w:tcW w:w="580" w:type="dxa"/>
            <w:shd w:val="clear" w:color="auto" w:fill="auto"/>
          </w:tcPr>
          <w:p w14:paraId="7F31B34F" w14:textId="77777777" w:rsidR="00B02B89" w:rsidRPr="00B02B89" w:rsidRDefault="00B02B89" w:rsidP="00B02B89">
            <w:pPr>
              <w:suppressAutoHyphens w:val="0"/>
              <w:spacing w:after="0" w:line="240" w:lineRule="auto"/>
              <w:rPr>
                <w:lang w:eastAsia="en-US"/>
                <w14:ligatures w14:val="none"/>
              </w:rPr>
            </w:pPr>
          </w:p>
        </w:tc>
        <w:tc>
          <w:tcPr>
            <w:tcW w:w="752" w:type="dxa"/>
            <w:shd w:val="clear" w:color="auto" w:fill="auto"/>
          </w:tcPr>
          <w:p w14:paraId="30B8CD0B" w14:textId="77777777" w:rsidR="00B02B89" w:rsidRPr="00B02B89" w:rsidRDefault="00B02B89" w:rsidP="00B02B89">
            <w:pPr>
              <w:suppressAutoHyphens w:val="0"/>
              <w:spacing w:after="0" w:line="240" w:lineRule="auto"/>
              <w:rPr>
                <w:lang w:eastAsia="en-US"/>
                <w14:ligatures w14:val="none"/>
              </w:rPr>
            </w:pPr>
          </w:p>
        </w:tc>
        <w:tc>
          <w:tcPr>
            <w:tcW w:w="464" w:type="dxa"/>
            <w:shd w:val="clear" w:color="auto" w:fill="auto"/>
          </w:tcPr>
          <w:p w14:paraId="3C9EF5D7" w14:textId="77777777" w:rsidR="00B02B89" w:rsidRPr="00B02B89" w:rsidRDefault="00B02B89" w:rsidP="00B02B89">
            <w:pPr>
              <w:suppressAutoHyphens w:val="0"/>
              <w:spacing w:after="0" w:line="240" w:lineRule="auto"/>
              <w:rPr>
                <w:lang w:eastAsia="en-US"/>
                <w14:ligatures w14:val="none"/>
              </w:rPr>
            </w:pPr>
          </w:p>
        </w:tc>
        <w:tc>
          <w:tcPr>
            <w:tcW w:w="754" w:type="dxa"/>
            <w:shd w:val="clear" w:color="auto" w:fill="auto"/>
          </w:tcPr>
          <w:p w14:paraId="394A0096" w14:textId="77777777" w:rsidR="00B02B89" w:rsidRPr="00B02B89" w:rsidRDefault="00B02B89" w:rsidP="00B02B89">
            <w:pPr>
              <w:suppressAutoHyphens w:val="0"/>
              <w:spacing w:after="0" w:line="240" w:lineRule="auto"/>
              <w:rPr>
                <w:lang w:eastAsia="en-US"/>
                <w14:ligatures w14:val="none"/>
              </w:rPr>
            </w:pPr>
          </w:p>
        </w:tc>
        <w:tc>
          <w:tcPr>
            <w:tcW w:w="1238" w:type="dxa"/>
            <w:shd w:val="clear" w:color="auto" w:fill="auto"/>
          </w:tcPr>
          <w:p w14:paraId="67055F45" w14:textId="77777777" w:rsidR="00B02B89" w:rsidRPr="00B02B89" w:rsidRDefault="00B02B89" w:rsidP="00B02B89">
            <w:pPr>
              <w:suppressAutoHyphens w:val="0"/>
              <w:spacing w:after="0" w:line="240" w:lineRule="auto"/>
              <w:rPr>
                <w:lang w:eastAsia="en-US"/>
                <w14:ligatures w14:val="none"/>
              </w:rPr>
            </w:pPr>
          </w:p>
        </w:tc>
        <w:tc>
          <w:tcPr>
            <w:tcW w:w="963" w:type="dxa"/>
            <w:shd w:val="clear" w:color="auto" w:fill="auto"/>
            <w:noWrap/>
          </w:tcPr>
          <w:p w14:paraId="5424BFAB" w14:textId="77777777" w:rsidR="00B02B89" w:rsidRPr="00B02B89" w:rsidRDefault="00B02B89" w:rsidP="00B02B89">
            <w:pPr>
              <w:suppressAutoHyphens w:val="0"/>
              <w:spacing w:after="0" w:line="240" w:lineRule="auto"/>
              <w:rPr>
                <w:b/>
                <w:bCs/>
                <w:lang w:eastAsia="en-US"/>
                <w14:ligatures w14:val="none"/>
              </w:rPr>
            </w:pPr>
          </w:p>
        </w:tc>
        <w:tc>
          <w:tcPr>
            <w:tcW w:w="1141" w:type="dxa"/>
            <w:shd w:val="clear" w:color="auto" w:fill="auto"/>
          </w:tcPr>
          <w:p w14:paraId="20D9E8A7" w14:textId="77777777" w:rsidR="00B02B89" w:rsidRPr="00B02B89" w:rsidRDefault="00B02B89" w:rsidP="00B02B89">
            <w:pPr>
              <w:suppressAutoHyphens w:val="0"/>
              <w:spacing w:after="0" w:line="240" w:lineRule="auto"/>
              <w:rPr>
                <w:b/>
                <w:bCs/>
                <w:lang w:eastAsia="en-US"/>
                <w14:ligatures w14:val="none"/>
              </w:rPr>
            </w:pPr>
          </w:p>
        </w:tc>
      </w:tr>
      <w:tr w:rsidR="00B02B89" w:rsidRPr="00B02B89" w14:paraId="25F63A8A" w14:textId="77777777" w:rsidTr="006E5335">
        <w:trPr>
          <w:trHeight w:val="448"/>
        </w:trPr>
        <w:tc>
          <w:tcPr>
            <w:tcW w:w="650" w:type="dxa"/>
            <w:shd w:val="clear" w:color="auto" w:fill="auto"/>
          </w:tcPr>
          <w:p w14:paraId="5FFDBDEC" w14:textId="0F61FC98" w:rsidR="00B02B89" w:rsidRPr="00B02B89" w:rsidRDefault="006E5335" w:rsidP="00B02B89">
            <w:pPr>
              <w:suppressAutoHyphens w:val="0"/>
              <w:spacing w:after="0" w:line="240" w:lineRule="auto"/>
              <w:rPr>
                <w:b/>
                <w:bCs/>
                <w:lang w:eastAsia="en-US"/>
                <w14:ligatures w14:val="none"/>
              </w:rPr>
            </w:pPr>
            <w:r>
              <w:rPr>
                <w:b/>
                <w:bCs/>
                <w:lang w:eastAsia="en-US"/>
                <w14:ligatures w14:val="none"/>
              </w:rPr>
              <w:lastRenderedPageBreak/>
              <w:t>1.</w:t>
            </w:r>
            <w:r w:rsidR="00A75CD8">
              <w:rPr>
                <w:b/>
                <w:bCs/>
                <w:lang w:eastAsia="en-US"/>
                <w14:ligatures w14:val="none"/>
              </w:rPr>
              <w:t>C</w:t>
            </w:r>
          </w:p>
        </w:tc>
        <w:tc>
          <w:tcPr>
            <w:tcW w:w="2167" w:type="dxa"/>
            <w:shd w:val="clear" w:color="auto" w:fill="auto"/>
          </w:tcPr>
          <w:p w14:paraId="7BF70CF6" w14:textId="77777777" w:rsidR="00B02B89" w:rsidRDefault="00A75CD8" w:rsidP="00B02B89">
            <w:pPr>
              <w:suppressAutoHyphens w:val="0"/>
              <w:spacing w:after="0" w:line="240" w:lineRule="auto"/>
              <w:rPr>
                <w:b/>
                <w:bCs/>
                <w:lang w:eastAsia="en-US"/>
                <w14:ligatures w14:val="none"/>
              </w:rPr>
            </w:pPr>
            <w:r w:rsidRPr="00A75CD8">
              <w:rPr>
                <w:b/>
                <w:bCs/>
                <w:lang w:eastAsia="en-US"/>
                <w14:ligatures w14:val="none"/>
              </w:rPr>
              <w:t>Jednorazowa łyżka do laryngoskopu, światłowodowa, typ Macintosh. Łyżka wykonana z chirurgicznej stali nierdzewnej, kompatybilna z rękojeściami w standardzie ISO 7376 (tzw. Zielony Standard). Antyrefleksyjna, satynowa powierzchnia. Końcówka łyżki od strony pacjenta atraumatyczna, zaokrąglona (przekrój w formie walca), pogrubiona. Światłowód osłonięty, zapewniający mocne skupienie światła. Stopka mocująca wykonana z</w:t>
            </w:r>
            <w:r>
              <w:rPr>
                <w:b/>
                <w:bCs/>
                <w:lang w:eastAsia="en-US"/>
                <w14:ligatures w14:val="none"/>
              </w:rPr>
              <w:t xml:space="preserve"> </w:t>
            </w:r>
            <w:r w:rsidRPr="00A75CD8">
              <w:rPr>
                <w:b/>
                <w:bCs/>
                <w:lang w:eastAsia="en-US"/>
                <w14:ligatures w14:val="none"/>
              </w:rPr>
              <w:t xml:space="preserve">tworzywa sztucznego w kolorze zielonym, połączona z łyżką wspawanym wewnątrz hakiem ze stali nierdzewnej widocznym na zewnątrz. Mocowanie łyżki w rękojeści sprężynowym zatrzaskiem kulkowym w postaci 2 kulek stabilizujących oraz metalowym hakiem </w:t>
            </w:r>
            <w:r w:rsidRPr="00A75CD8">
              <w:rPr>
                <w:b/>
                <w:bCs/>
                <w:lang w:eastAsia="en-US"/>
                <w14:ligatures w14:val="none"/>
              </w:rPr>
              <w:lastRenderedPageBreak/>
              <w:t xml:space="preserve">wewnątrz stopki. Łyżka przetestowana pod kątem wytrzymałości w połączeniu z rękojeścią siłą nacisku 20 kg (potwierdzone oświadczeniem producenta - załączonym do oferty). Na górnej części łyżki wyraźnie oznaczony: rozmiar i typ łyżki, symbol CE, numer katalogowy, symbol „nie do powtórnego użycia” (przekreślona cyfra 2). Na bocznej części łyżki logo z nazwą producenta. Rozmiar łyżki - kodowany kolorem na opakowaniu / dł. x szer.: #0 - czerwony / dł. 61.0 mm x szer. 8.5 mm #1 - biały / dł. 75 mm x szer. 11.5 mm #2 - niebieski / dł. 93.0 mm x szer. 12.5 mm #3 - żółty / dł. 110.0 mm x szer. 13.5 mm #4 - różowy / dł. 135.0 mm x szer. 14.0 mm #5 - zielony / dł. 156.0 mm x szer. 14.0 mm Opakowanie jednostkowe - podwójna folia. Łatwe do otwarcia saszetki, oznaczone symbolem strzałki, wskazującym miejsce otwarcia opakowania. Na opakowaniu jednostkowym etykieta zawierająca: rozmiar, długość i typ </w:t>
            </w:r>
            <w:r w:rsidRPr="00A75CD8">
              <w:rPr>
                <w:b/>
                <w:bCs/>
                <w:lang w:eastAsia="en-US"/>
                <w14:ligatures w14:val="none"/>
              </w:rPr>
              <w:lastRenderedPageBreak/>
              <w:t>łyżki, nr katalogowy, nr seryjny (LOT) oraz w postaci kodu QR. Opakowanie oznaczone nazwą i logiem producenta. Produkt bez zawartości lateksu, czysty mikrobiologicznie.</w:t>
            </w:r>
            <w:r>
              <w:rPr>
                <w:b/>
                <w:bCs/>
                <w:lang w:eastAsia="en-US"/>
                <w14:ligatures w14:val="none"/>
              </w:rPr>
              <w:t xml:space="preserve"> </w:t>
            </w:r>
          </w:p>
          <w:p w14:paraId="246BFDF3" w14:textId="198F27A5" w:rsidR="00A75CD8" w:rsidRPr="00B02B89" w:rsidRDefault="00A75CD8" w:rsidP="00B02B89">
            <w:pPr>
              <w:suppressAutoHyphens w:val="0"/>
              <w:spacing w:after="0" w:line="240" w:lineRule="auto"/>
              <w:rPr>
                <w:b/>
                <w:bCs/>
                <w:lang w:eastAsia="en-US"/>
                <w14:ligatures w14:val="none"/>
              </w:rPr>
            </w:pPr>
            <w:r w:rsidRPr="00A75CD8">
              <w:rPr>
                <w:b/>
                <w:bCs/>
                <w:lang w:eastAsia="en-US"/>
                <w14:ligatures w14:val="none"/>
              </w:rPr>
              <w:t>PRÓBKA DOWOLNEGO ROZMIARU *</w:t>
            </w:r>
          </w:p>
        </w:tc>
        <w:tc>
          <w:tcPr>
            <w:tcW w:w="572" w:type="dxa"/>
            <w:shd w:val="clear" w:color="auto" w:fill="auto"/>
          </w:tcPr>
          <w:p w14:paraId="5DFA0660" w14:textId="77777777" w:rsidR="00B02B89" w:rsidRPr="00B02B89" w:rsidRDefault="00B02B89" w:rsidP="00B02B89">
            <w:pPr>
              <w:suppressAutoHyphens w:val="0"/>
              <w:spacing w:after="0" w:line="240" w:lineRule="auto"/>
              <w:rPr>
                <w:lang w:eastAsia="en-US"/>
                <w14:ligatures w14:val="none"/>
              </w:rPr>
            </w:pPr>
          </w:p>
        </w:tc>
        <w:tc>
          <w:tcPr>
            <w:tcW w:w="666" w:type="dxa"/>
            <w:gridSpan w:val="2"/>
            <w:shd w:val="clear" w:color="auto" w:fill="auto"/>
          </w:tcPr>
          <w:p w14:paraId="5BD38C6E" w14:textId="77777777" w:rsidR="00B02B89" w:rsidRPr="00B02B89" w:rsidRDefault="00B02B89" w:rsidP="00B02B89">
            <w:pPr>
              <w:suppressAutoHyphens w:val="0"/>
              <w:spacing w:after="0" w:line="240" w:lineRule="auto"/>
              <w:rPr>
                <w:lang w:eastAsia="en-US"/>
                <w14:ligatures w14:val="none"/>
              </w:rPr>
            </w:pPr>
          </w:p>
        </w:tc>
        <w:tc>
          <w:tcPr>
            <w:tcW w:w="580" w:type="dxa"/>
            <w:shd w:val="clear" w:color="auto" w:fill="auto"/>
          </w:tcPr>
          <w:p w14:paraId="5DBF45F4" w14:textId="77777777" w:rsidR="00B02B89" w:rsidRPr="00B02B89" w:rsidRDefault="00B02B89" w:rsidP="00B02B89">
            <w:pPr>
              <w:suppressAutoHyphens w:val="0"/>
              <w:spacing w:after="0" w:line="240" w:lineRule="auto"/>
              <w:rPr>
                <w:lang w:eastAsia="en-US"/>
                <w14:ligatures w14:val="none"/>
              </w:rPr>
            </w:pPr>
          </w:p>
        </w:tc>
        <w:tc>
          <w:tcPr>
            <w:tcW w:w="752" w:type="dxa"/>
            <w:shd w:val="clear" w:color="auto" w:fill="auto"/>
          </w:tcPr>
          <w:p w14:paraId="0DEB945C" w14:textId="77777777" w:rsidR="00B02B89" w:rsidRPr="00B02B89" w:rsidRDefault="00B02B89" w:rsidP="00B02B89">
            <w:pPr>
              <w:suppressAutoHyphens w:val="0"/>
              <w:spacing w:after="0" w:line="240" w:lineRule="auto"/>
              <w:rPr>
                <w:lang w:eastAsia="en-US"/>
                <w14:ligatures w14:val="none"/>
              </w:rPr>
            </w:pPr>
          </w:p>
        </w:tc>
        <w:tc>
          <w:tcPr>
            <w:tcW w:w="464" w:type="dxa"/>
            <w:shd w:val="clear" w:color="auto" w:fill="auto"/>
          </w:tcPr>
          <w:p w14:paraId="21A7446C" w14:textId="77777777" w:rsidR="00B02B89" w:rsidRPr="00B02B89" w:rsidRDefault="00B02B89" w:rsidP="00B02B89">
            <w:pPr>
              <w:suppressAutoHyphens w:val="0"/>
              <w:spacing w:after="0" w:line="240" w:lineRule="auto"/>
              <w:rPr>
                <w:lang w:eastAsia="en-US"/>
                <w14:ligatures w14:val="none"/>
              </w:rPr>
            </w:pPr>
          </w:p>
        </w:tc>
        <w:tc>
          <w:tcPr>
            <w:tcW w:w="754" w:type="dxa"/>
            <w:shd w:val="clear" w:color="auto" w:fill="auto"/>
          </w:tcPr>
          <w:p w14:paraId="28F8A326" w14:textId="77777777" w:rsidR="00B02B89" w:rsidRPr="00B02B89" w:rsidRDefault="00B02B89" w:rsidP="00B02B89">
            <w:pPr>
              <w:suppressAutoHyphens w:val="0"/>
              <w:spacing w:after="0" w:line="240" w:lineRule="auto"/>
              <w:rPr>
                <w:lang w:eastAsia="en-US"/>
                <w14:ligatures w14:val="none"/>
              </w:rPr>
            </w:pPr>
          </w:p>
        </w:tc>
        <w:tc>
          <w:tcPr>
            <w:tcW w:w="1238" w:type="dxa"/>
            <w:shd w:val="clear" w:color="auto" w:fill="auto"/>
          </w:tcPr>
          <w:p w14:paraId="6597C052" w14:textId="77777777" w:rsidR="00B02B89" w:rsidRPr="00B02B89" w:rsidRDefault="00B02B89" w:rsidP="00B02B89">
            <w:pPr>
              <w:suppressAutoHyphens w:val="0"/>
              <w:spacing w:after="0" w:line="240" w:lineRule="auto"/>
              <w:rPr>
                <w:lang w:eastAsia="en-US"/>
                <w14:ligatures w14:val="none"/>
              </w:rPr>
            </w:pPr>
          </w:p>
        </w:tc>
        <w:tc>
          <w:tcPr>
            <w:tcW w:w="963" w:type="dxa"/>
            <w:shd w:val="clear" w:color="auto" w:fill="auto"/>
            <w:noWrap/>
          </w:tcPr>
          <w:p w14:paraId="09B9E9A0" w14:textId="77777777" w:rsidR="00B02B89" w:rsidRPr="00B02B89" w:rsidRDefault="00B02B89" w:rsidP="00B02B89">
            <w:pPr>
              <w:suppressAutoHyphens w:val="0"/>
              <w:spacing w:after="0" w:line="240" w:lineRule="auto"/>
              <w:rPr>
                <w:b/>
                <w:bCs/>
                <w:lang w:eastAsia="en-US"/>
                <w14:ligatures w14:val="none"/>
              </w:rPr>
            </w:pPr>
          </w:p>
        </w:tc>
        <w:tc>
          <w:tcPr>
            <w:tcW w:w="1141" w:type="dxa"/>
            <w:shd w:val="clear" w:color="auto" w:fill="auto"/>
          </w:tcPr>
          <w:p w14:paraId="3C445ED1" w14:textId="77777777" w:rsidR="00B02B89" w:rsidRPr="00B02B89" w:rsidRDefault="00B02B89" w:rsidP="00B02B89">
            <w:pPr>
              <w:suppressAutoHyphens w:val="0"/>
              <w:spacing w:after="0" w:line="240" w:lineRule="auto"/>
              <w:rPr>
                <w:b/>
                <w:bCs/>
                <w:lang w:eastAsia="en-US"/>
                <w14:ligatures w14:val="none"/>
              </w:rPr>
            </w:pPr>
          </w:p>
        </w:tc>
      </w:tr>
      <w:tr w:rsidR="00B02B89" w:rsidRPr="00B02B89" w14:paraId="139074F5" w14:textId="77777777" w:rsidTr="006E5335">
        <w:trPr>
          <w:trHeight w:val="448"/>
        </w:trPr>
        <w:tc>
          <w:tcPr>
            <w:tcW w:w="650" w:type="dxa"/>
            <w:shd w:val="clear" w:color="auto" w:fill="auto"/>
          </w:tcPr>
          <w:p w14:paraId="18D7C307" w14:textId="3D2405CC" w:rsidR="00B02B89" w:rsidRPr="00B02B89" w:rsidRDefault="006E5335" w:rsidP="00B02B89">
            <w:pPr>
              <w:suppressAutoHyphens w:val="0"/>
              <w:spacing w:after="0" w:line="240" w:lineRule="auto"/>
              <w:rPr>
                <w:b/>
                <w:bCs/>
                <w:lang w:eastAsia="en-US"/>
                <w14:ligatures w14:val="none"/>
              </w:rPr>
            </w:pPr>
            <w:r>
              <w:rPr>
                <w:b/>
                <w:bCs/>
                <w:lang w:eastAsia="en-US"/>
                <w14:ligatures w14:val="none"/>
              </w:rPr>
              <w:lastRenderedPageBreak/>
              <w:t>1.</w:t>
            </w:r>
            <w:r w:rsidR="00A75CD8">
              <w:rPr>
                <w:b/>
                <w:bCs/>
                <w:lang w:eastAsia="en-US"/>
                <w14:ligatures w14:val="none"/>
              </w:rPr>
              <w:t>D</w:t>
            </w:r>
          </w:p>
        </w:tc>
        <w:tc>
          <w:tcPr>
            <w:tcW w:w="2167" w:type="dxa"/>
            <w:shd w:val="clear" w:color="auto" w:fill="auto"/>
          </w:tcPr>
          <w:p w14:paraId="2A9CF76C" w14:textId="77777777" w:rsidR="00BD23E0" w:rsidRDefault="00A75CD8" w:rsidP="00B02B89">
            <w:pPr>
              <w:suppressAutoHyphens w:val="0"/>
              <w:spacing w:after="0" w:line="240" w:lineRule="auto"/>
              <w:rPr>
                <w:b/>
                <w:bCs/>
                <w:lang w:eastAsia="en-US"/>
                <w14:ligatures w14:val="none"/>
              </w:rPr>
            </w:pPr>
            <w:r w:rsidRPr="00A75CD8">
              <w:rPr>
                <w:b/>
                <w:bCs/>
                <w:lang w:eastAsia="en-US"/>
                <w14:ligatures w14:val="none"/>
              </w:rPr>
              <w:t xml:space="preserve">Jednorazowa łyżka do laryngoskopu, światłowodowa, typ Miller. Łyżka wykonana z chirurgicznej stali nierdzewnej, kompatybilna z rękojeściami w standardzie ISO 7376 (tzw. zielony standard). Antyrefleksyjna, satynowa powierzchnia. Łyżka w kształcie rynienki. Końcówka łyżki od strony pacjenta atraumatyczna, płaska z zaokrągloną krawędzią. Światłowód osłonięty, zapewniający mocne skupienie światła. Stopka mocująca wykonana z tworzywa sztucznego w kolorze zielonym połączona z łyżką wspawanym wewnątrz hakiem ze stali nierdzewnej widocznym na zewnątrz. Mocowanie łyżki w rękojeści sprężynowym zatrzaskiem </w:t>
            </w:r>
            <w:r w:rsidRPr="00A75CD8">
              <w:rPr>
                <w:b/>
                <w:bCs/>
                <w:lang w:eastAsia="en-US"/>
                <w14:ligatures w14:val="none"/>
              </w:rPr>
              <w:lastRenderedPageBreak/>
              <w:t>kulkowym w postaci 2 kulek stabilizujących oraz metalowym hakiem wewnątrz stopki. Łyżka przetestowana pod kątem wytrzymałości w połączeniu z rękojeścią siłą nacisku 20 kg (potwierdzone oświadczeniem producenta - załączonym do oferty). Na górnej części łyżki wyraźnie oznaczony: rozmiar i typ łyżki,</w:t>
            </w:r>
            <w:r>
              <w:rPr>
                <w:b/>
                <w:bCs/>
                <w:lang w:eastAsia="en-US"/>
                <w14:ligatures w14:val="none"/>
              </w:rPr>
              <w:t xml:space="preserve"> </w:t>
            </w:r>
            <w:r w:rsidRPr="00A75CD8">
              <w:rPr>
                <w:b/>
                <w:bCs/>
                <w:lang w:eastAsia="en-US"/>
                <w14:ligatures w14:val="none"/>
              </w:rPr>
              <w:t xml:space="preserve">symbol CE, numer katalogowy, symbol „nie do powtórnego użycia” (przekreślona cyfra 2), logo z nazwą producenta. Rozmiar łyżki - kodowany kolorem na opakowaniu / dł. x szer.: #00- morski / dł. 44.0 mm x szer. 10.5 mm #0 - fioletowy / dł. 55.0 mm x szer. 10.5 #1 - pomarańczowy / dł. 81.0 mm x szer. 10.5 mm #2 - szary / dł. 131.0 mm x szer. 13.0 mm #3 - łososiowy / dł. 171.0 mm x szer. 13.0 mm #4 - grafitowy / dł. 182.0 mm x szer. 17.0 mm Opakowanie jednostkowe - podwójna folia. Łatwe do otwarcia saszetki. Na opakowaniu jednostkowym oznaczony: rozmiar, długość i typ łyżki, nr </w:t>
            </w:r>
            <w:r w:rsidRPr="00A75CD8">
              <w:rPr>
                <w:b/>
                <w:bCs/>
                <w:lang w:eastAsia="en-US"/>
                <w14:ligatures w14:val="none"/>
              </w:rPr>
              <w:lastRenderedPageBreak/>
              <w:t>katalogowy, nr seryjny (LOT), nazwa i logo producenta. Produkt bez zawartości lateksu, czysty mikrobiologicznie.</w:t>
            </w:r>
          </w:p>
          <w:p w14:paraId="2861AE66" w14:textId="62CCB323" w:rsidR="00A75CD8" w:rsidRPr="00B02B89" w:rsidRDefault="00A75CD8" w:rsidP="00B02B89">
            <w:pPr>
              <w:suppressAutoHyphens w:val="0"/>
              <w:spacing w:after="0" w:line="240" w:lineRule="auto"/>
              <w:rPr>
                <w:b/>
                <w:bCs/>
                <w:lang w:eastAsia="en-US"/>
                <w14:ligatures w14:val="none"/>
              </w:rPr>
            </w:pPr>
            <w:r w:rsidRPr="00A75CD8">
              <w:rPr>
                <w:b/>
                <w:bCs/>
                <w:lang w:eastAsia="en-US"/>
                <w14:ligatures w14:val="none"/>
              </w:rPr>
              <w:t>PRÓBKA DOWOLNEGO ROZMIARU *</w:t>
            </w:r>
          </w:p>
        </w:tc>
        <w:tc>
          <w:tcPr>
            <w:tcW w:w="572" w:type="dxa"/>
            <w:shd w:val="clear" w:color="auto" w:fill="auto"/>
          </w:tcPr>
          <w:p w14:paraId="466C4423" w14:textId="77777777" w:rsidR="00B02B89" w:rsidRPr="00B02B89" w:rsidRDefault="00B02B89" w:rsidP="00B02B89">
            <w:pPr>
              <w:suppressAutoHyphens w:val="0"/>
              <w:spacing w:after="0" w:line="240" w:lineRule="auto"/>
              <w:rPr>
                <w:lang w:eastAsia="en-US"/>
                <w14:ligatures w14:val="none"/>
              </w:rPr>
            </w:pPr>
          </w:p>
        </w:tc>
        <w:tc>
          <w:tcPr>
            <w:tcW w:w="666" w:type="dxa"/>
            <w:gridSpan w:val="2"/>
            <w:shd w:val="clear" w:color="auto" w:fill="auto"/>
          </w:tcPr>
          <w:p w14:paraId="427EDEB0" w14:textId="77777777" w:rsidR="00B02B89" w:rsidRPr="00B02B89" w:rsidRDefault="00B02B89" w:rsidP="00B02B89">
            <w:pPr>
              <w:suppressAutoHyphens w:val="0"/>
              <w:spacing w:after="0" w:line="240" w:lineRule="auto"/>
              <w:rPr>
                <w:lang w:eastAsia="en-US"/>
                <w14:ligatures w14:val="none"/>
              </w:rPr>
            </w:pPr>
          </w:p>
        </w:tc>
        <w:tc>
          <w:tcPr>
            <w:tcW w:w="580" w:type="dxa"/>
            <w:shd w:val="clear" w:color="auto" w:fill="auto"/>
          </w:tcPr>
          <w:p w14:paraId="1831D5F7" w14:textId="77777777" w:rsidR="00B02B89" w:rsidRPr="00B02B89" w:rsidRDefault="00B02B89" w:rsidP="00B02B89">
            <w:pPr>
              <w:suppressAutoHyphens w:val="0"/>
              <w:spacing w:after="0" w:line="240" w:lineRule="auto"/>
              <w:rPr>
                <w:lang w:eastAsia="en-US"/>
                <w14:ligatures w14:val="none"/>
              </w:rPr>
            </w:pPr>
          </w:p>
        </w:tc>
        <w:tc>
          <w:tcPr>
            <w:tcW w:w="752" w:type="dxa"/>
            <w:shd w:val="clear" w:color="auto" w:fill="auto"/>
          </w:tcPr>
          <w:p w14:paraId="4AEA17E8" w14:textId="77777777" w:rsidR="00B02B89" w:rsidRPr="00B02B89" w:rsidRDefault="00B02B89" w:rsidP="00B02B89">
            <w:pPr>
              <w:suppressAutoHyphens w:val="0"/>
              <w:spacing w:after="0" w:line="240" w:lineRule="auto"/>
              <w:rPr>
                <w:lang w:eastAsia="en-US"/>
                <w14:ligatures w14:val="none"/>
              </w:rPr>
            </w:pPr>
          </w:p>
        </w:tc>
        <w:tc>
          <w:tcPr>
            <w:tcW w:w="464" w:type="dxa"/>
            <w:shd w:val="clear" w:color="auto" w:fill="auto"/>
          </w:tcPr>
          <w:p w14:paraId="11A3FB72" w14:textId="77777777" w:rsidR="00B02B89" w:rsidRPr="00B02B89" w:rsidRDefault="00B02B89" w:rsidP="00B02B89">
            <w:pPr>
              <w:suppressAutoHyphens w:val="0"/>
              <w:spacing w:after="0" w:line="240" w:lineRule="auto"/>
              <w:rPr>
                <w:lang w:eastAsia="en-US"/>
                <w14:ligatures w14:val="none"/>
              </w:rPr>
            </w:pPr>
          </w:p>
        </w:tc>
        <w:tc>
          <w:tcPr>
            <w:tcW w:w="754" w:type="dxa"/>
            <w:shd w:val="clear" w:color="auto" w:fill="auto"/>
          </w:tcPr>
          <w:p w14:paraId="5AF207EC" w14:textId="77777777" w:rsidR="00B02B89" w:rsidRPr="00B02B89" w:rsidRDefault="00B02B89" w:rsidP="00B02B89">
            <w:pPr>
              <w:suppressAutoHyphens w:val="0"/>
              <w:spacing w:after="0" w:line="240" w:lineRule="auto"/>
              <w:rPr>
                <w:lang w:eastAsia="en-US"/>
                <w14:ligatures w14:val="none"/>
              </w:rPr>
            </w:pPr>
          </w:p>
        </w:tc>
        <w:tc>
          <w:tcPr>
            <w:tcW w:w="1238" w:type="dxa"/>
            <w:shd w:val="clear" w:color="auto" w:fill="auto"/>
          </w:tcPr>
          <w:p w14:paraId="1226DBD4" w14:textId="77777777" w:rsidR="00B02B89" w:rsidRPr="00B02B89" w:rsidRDefault="00B02B89" w:rsidP="00B02B89">
            <w:pPr>
              <w:suppressAutoHyphens w:val="0"/>
              <w:spacing w:after="0" w:line="240" w:lineRule="auto"/>
              <w:rPr>
                <w:lang w:eastAsia="en-US"/>
                <w14:ligatures w14:val="none"/>
              </w:rPr>
            </w:pPr>
          </w:p>
        </w:tc>
        <w:tc>
          <w:tcPr>
            <w:tcW w:w="963" w:type="dxa"/>
            <w:shd w:val="clear" w:color="auto" w:fill="auto"/>
            <w:noWrap/>
          </w:tcPr>
          <w:p w14:paraId="77CC077D" w14:textId="77777777" w:rsidR="00B02B89" w:rsidRPr="00B02B89" w:rsidRDefault="00B02B89" w:rsidP="00B02B89">
            <w:pPr>
              <w:suppressAutoHyphens w:val="0"/>
              <w:spacing w:after="0" w:line="240" w:lineRule="auto"/>
              <w:rPr>
                <w:b/>
                <w:bCs/>
                <w:lang w:eastAsia="en-US"/>
                <w14:ligatures w14:val="none"/>
              </w:rPr>
            </w:pPr>
          </w:p>
        </w:tc>
        <w:tc>
          <w:tcPr>
            <w:tcW w:w="1141" w:type="dxa"/>
            <w:shd w:val="clear" w:color="auto" w:fill="auto"/>
          </w:tcPr>
          <w:p w14:paraId="69483E71" w14:textId="77777777" w:rsidR="00B02B89" w:rsidRPr="00B02B89" w:rsidRDefault="00B02B89" w:rsidP="00B02B89">
            <w:pPr>
              <w:suppressAutoHyphens w:val="0"/>
              <w:spacing w:after="0" w:line="240" w:lineRule="auto"/>
              <w:rPr>
                <w:b/>
                <w:bCs/>
                <w:lang w:eastAsia="en-US"/>
                <w14:ligatures w14:val="none"/>
              </w:rPr>
            </w:pPr>
          </w:p>
        </w:tc>
      </w:tr>
      <w:tr w:rsidR="006E5335" w:rsidRPr="00B02B89" w14:paraId="112E742D" w14:textId="77777777" w:rsidTr="006E5335">
        <w:trPr>
          <w:trHeight w:val="448"/>
        </w:trPr>
        <w:tc>
          <w:tcPr>
            <w:tcW w:w="4055" w:type="dxa"/>
            <w:gridSpan w:val="5"/>
            <w:shd w:val="clear" w:color="auto" w:fill="auto"/>
          </w:tcPr>
          <w:p w14:paraId="2E7FEC87" w14:textId="48E16431" w:rsidR="006E5335" w:rsidRPr="00B02B89" w:rsidRDefault="006E5335" w:rsidP="00B02B89">
            <w:pPr>
              <w:suppressAutoHyphens w:val="0"/>
              <w:spacing w:after="0" w:line="240" w:lineRule="auto"/>
              <w:rPr>
                <w:lang w:eastAsia="en-US"/>
                <w14:ligatures w14:val="none"/>
              </w:rPr>
            </w:pPr>
            <w:r>
              <w:rPr>
                <w:lang w:eastAsia="en-US"/>
                <w14:ligatures w14:val="none"/>
              </w:rPr>
              <w:lastRenderedPageBreak/>
              <w:t>Ogółem:</w:t>
            </w:r>
          </w:p>
        </w:tc>
        <w:tc>
          <w:tcPr>
            <w:tcW w:w="580" w:type="dxa"/>
            <w:shd w:val="clear" w:color="auto" w:fill="auto"/>
          </w:tcPr>
          <w:p w14:paraId="7CA1C8F0" w14:textId="77777777" w:rsidR="006E5335" w:rsidRPr="00B02B89" w:rsidRDefault="006E5335" w:rsidP="00B02B89">
            <w:pPr>
              <w:suppressAutoHyphens w:val="0"/>
              <w:spacing w:after="0" w:line="240" w:lineRule="auto"/>
              <w:rPr>
                <w:lang w:eastAsia="en-US"/>
                <w14:ligatures w14:val="none"/>
              </w:rPr>
            </w:pPr>
          </w:p>
        </w:tc>
        <w:tc>
          <w:tcPr>
            <w:tcW w:w="752" w:type="dxa"/>
            <w:shd w:val="clear" w:color="auto" w:fill="auto"/>
          </w:tcPr>
          <w:p w14:paraId="65A68D7B" w14:textId="77777777" w:rsidR="006E5335" w:rsidRPr="00B02B89" w:rsidRDefault="006E5335" w:rsidP="00B02B89">
            <w:pPr>
              <w:suppressAutoHyphens w:val="0"/>
              <w:spacing w:after="0" w:line="240" w:lineRule="auto"/>
              <w:rPr>
                <w:lang w:eastAsia="en-US"/>
                <w14:ligatures w14:val="none"/>
              </w:rPr>
            </w:pPr>
          </w:p>
        </w:tc>
        <w:tc>
          <w:tcPr>
            <w:tcW w:w="464" w:type="dxa"/>
            <w:shd w:val="clear" w:color="auto" w:fill="auto"/>
          </w:tcPr>
          <w:p w14:paraId="418E8FE9" w14:textId="77777777" w:rsidR="006E5335" w:rsidRPr="00B02B89" w:rsidRDefault="006E5335" w:rsidP="00B02B89">
            <w:pPr>
              <w:suppressAutoHyphens w:val="0"/>
              <w:spacing w:after="0" w:line="240" w:lineRule="auto"/>
              <w:rPr>
                <w:lang w:eastAsia="en-US"/>
                <w14:ligatures w14:val="none"/>
              </w:rPr>
            </w:pPr>
          </w:p>
        </w:tc>
        <w:tc>
          <w:tcPr>
            <w:tcW w:w="754" w:type="dxa"/>
            <w:shd w:val="clear" w:color="auto" w:fill="auto"/>
          </w:tcPr>
          <w:p w14:paraId="1533AA86" w14:textId="77777777" w:rsidR="006E5335" w:rsidRPr="00B02B89" w:rsidRDefault="006E5335" w:rsidP="00B02B89">
            <w:pPr>
              <w:suppressAutoHyphens w:val="0"/>
              <w:spacing w:after="0" w:line="240" w:lineRule="auto"/>
              <w:rPr>
                <w:lang w:eastAsia="en-US"/>
                <w14:ligatures w14:val="none"/>
              </w:rPr>
            </w:pPr>
          </w:p>
        </w:tc>
        <w:tc>
          <w:tcPr>
            <w:tcW w:w="1238" w:type="dxa"/>
            <w:shd w:val="clear" w:color="auto" w:fill="auto"/>
          </w:tcPr>
          <w:p w14:paraId="7A219817" w14:textId="77777777" w:rsidR="006E5335" w:rsidRPr="00B02B89" w:rsidRDefault="006E5335" w:rsidP="00B02B89">
            <w:pPr>
              <w:suppressAutoHyphens w:val="0"/>
              <w:spacing w:after="0" w:line="240" w:lineRule="auto"/>
              <w:rPr>
                <w:lang w:eastAsia="en-US"/>
                <w14:ligatures w14:val="none"/>
              </w:rPr>
            </w:pPr>
          </w:p>
        </w:tc>
        <w:tc>
          <w:tcPr>
            <w:tcW w:w="963" w:type="dxa"/>
            <w:shd w:val="clear" w:color="auto" w:fill="auto"/>
            <w:noWrap/>
          </w:tcPr>
          <w:p w14:paraId="75D49A25" w14:textId="77777777" w:rsidR="006E5335" w:rsidRPr="00B02B89" w:rsidRDefault="006E5335" w:rsidP="00B02B89">
            <w:pPr>
              <w:suppressAutoHyphens w:val="0"/>
              <w:spacing w:after="0" w:line="240" w:lineRule="auto"/>
              <w:rPr>
                <w:b/>
                <w:bCs/>
                <w:lang w:eastAsia="en-US"/>
                <w14:ligatures w14:val="none"/>
              </w:rPr>
            </w:pPr>
          </w:p>
        </w:tc>
        <w:tc>
          <w:tcPr>
            <w:tcW w:w="1141" w:type="dxa"/>
            <w:shd w:val="clear" w:color="auto" w:fill="auto"/>
          </w:tcPr>
          <w:p w14:paraId="782A7DF1" w14:textId="77777777" w:rsidR="006E5335" w:rsidRPr="00B02B89" w:rsidRDefault="006E5335" w:rsidP="00B02B89">
            <w:pPr>
              <w:suppressAutoHyphens w:val="0"/>
              <w:spacing w:after="0" w:line="240" w:lineRule="auto"/>
              <w:rPr>
                <w:b/>
                <w:bCs/>
                <w:lang w:eastAsia="en-US"/>
                <w14:ligatures w14:val="none"/>
              </w:rPr>
            </w:pPr>
          </w:p>
        </w:tc>
      </w:tr>
    </w:tbl>
    <w:p w14:paraId="185D54B0" w14:textId="7925025E" w:rsidR="00B02B89" w:rsidRDefault="00B02B89" w:rsidP="00B02B89">
      <w:pPr>
        <w:tabs>
          <w:tab w:val="left" w:pos="8080"/>
          <w:tab w:val="left" w:pos="8640"/>
        </w:tabs>
        <w:autoSpaceDN w:val="0"/>
        <w:spacing w:before="60" w:after="60" w:line="240" w:lineRule="auto"/>
        <w:ind w:right="186"/>
        <w:jc w:val="both"/>
        <w:textAlignment w:val="baseline"/>
        <w:rPr>
          <w:rFonts w:ascii="Sylfaen" w:eastAsia="Times New Roman" w:hAnsi="Sylfaen"/>
          <w:b/>
          <w:bCs/>
          <w:kern w:val="3"/>
          <w:sz w:val="20"/>
          <w:szCs w:val="20"/>
          <w:lang w:eastAsia="pl-PL"/>
          <w14:ligatures w14:val="none"/>
        </w:rPr>
      </w:pPr>
      <w:r w:rsidRPr="00B02B89">
        <w:rPr>
          <w:rFonts w:ascii="Sylfaen" w:eastAsia="Times New Roman" w:hAnsi="Sylfaen"/>
          <w:b/>
          <w:bCs/>
          <w:kern w:val="3"/>
          <w:sz w:val="20"/>
          <w:szCs w:val="20"/>
          <w:lang w:eastAsia="pl-PL"/>
          <w14:ligatures w14:val="none"/>
        </w:rPr>
        <w:t xml:space="preserve">Wykonawca może złożyć ofertę na przedmiot zamówienia opisany w pkt  1. A lub w pkt 1. </w:t>
      </w:r>
      <w:r w:rsidR="00A75CD8">
        <w:rPr>
          <w:rFonts w:ascii="Sylfaen" w:eastAsia="Times New Roman" w:hAnsi="Sylfaen"/>
          <w:b/>
          <w:bCs/>
          <w:kern w:val="3"/>
          <w:sz w:val="20"/>
          <w:szCs w:val="20"/>
          <w:lang w:eastAsia="pl-PL"/>
          <w14:ligatures w14:val="none"/>
        </w:rPr>
        <w:t>B lub w pkt 1.C lub w pkt 1.D</w:t>
      </w:r>
    </w:p>
    <w:p w14:paraId="7D51024D" w14:textId="77777777" w:rsidR="00B02B89" w:rsidRPr="00B02B89" w:rsidRDefault="00B02B89" w:rsidP="00BD23E0">
      <w:pPr>
        <w:suppressAutoHyphens w:val="0"/>
        <w:spacing w:line="259" w:lineRule="auto"/>
        <w:rPr>
          <w:rFonts w:ascii="Sylfaen" w:hAnsi="Sylfaen"/>
          <w:lang w:eastAsia="en-US"/>
          <w14:ligatures w14:val="none"/>
        </w:rPr>
      </w:pPr>
    </w:p>
    <w:p w14:paraId="27D2392A" w14:textId="77777777" w:rsidR="00B02B89" w:rsidRPr="00B02B89" w:rsidRDefault="00B02B89" w:rsidP="00B02B89">
      <w:pPr>
        <w:suppressAutoHyphens w:val="0"/>
        <w:spacing w:line="259" w:lineRule="auto"/>
        <w:jc w:val="both"/>
        <w:rPr>
          <w:rFonts w:ascii="Sylfaen" w:hAnsi="Sylfaen"/>
          <w:bCs/>
          <w:iCs/>
          <w:sz w:val="16"/>
          <w:szCs w:val="16"/>
          <w:lang w:eastAsia="en-US"/>
          <w14:ligatures w14:val="none"/>
        </w:rPr>
      </w:pPr>
      <w:r w:rsidRPr="00B02B89">
        <w:rPr>
          <w:rFonts w:ascii="Sylfaen" w:hAnsi="Sylfaen"/>
          <w:bCs/>
          <w:iCs/>
          <w:sz w:val="16"/>
          <w:szCs w:val="16"/>
          <w:lang w:eastAsia="en-US"/>
          <w14:ligatures w14:val="none"/>
        </w:rPr>
        <w:t>* dotyczy braku nr katalogowego - w przypadku występowania w ramach jednej pozycji asortymentowej kilku jej rozmiarów wykonawca musi podać producenta dla zaoferowanego rozmiaru w tabeli.</w:t>
      </w:r>
    </w:p>
    <w:p w14:paraId="46E7B708" w14:textId="77777777" w:rsidR="00B02B89" w:rsidRPr="00B02B89" w:rsidRDefault="00B02B89" w:rsidP="00B02B89">
      <w:pPr>
        <w:suppressAutoHyphens w:val="0"/>
        <w:spacing w:line="259" w:lineRule="auto"/>
        <w:jc w:val="both"/>
        <w:rPr>
          <w:rFonts w:ascii="Sylfaen" w:hAnsi="Sylfaen"/>
          <w:bCs/>
          <w:iCs/>
          <w:sz w:val="16"/>
          <w:szCs w:val="16"/>
          <w:lang w:eastAsia="en-US"/>
          <w14:ligatures w14:val="none"/>
        </w:rPr>
      </w:pPr>
      <w:r w:rsidRPr="00B02B89">
        <w:rPr>
          <w:rFonts w:ascii="Sylfaen" w:hAnsi="Sylfaen"/>
          <w:bCs/>
          <w:iCs/>
          <w:sz w:val="16"/>
          <w:szCs w:val="16"/>
          <w:lang w:eastAsia="en-US"/>
          <w14:ligatures w14:val="none"/>
        </w:rPr>
        <w:t xml:space="preserve">WYMAGAMY, ABY SPRZĘT STERYLNY/ BIOLOGICZNIE CZYSTY (JEŚLI DOTYCZY) - OPAKOWANIE JEDNOSTKOWE </w:t>
      </w:r>
      <w:r w:rsidRPr="00B02B89">
        <w:rPr>
          <w:rFonts w:ascii="Sylfaen" w:hAnsi="Sylfaen"/>
          <w:bCs/>
          <w:iCs/>
          <w:sz w:val="16"/>
          <w:szCs w:val="16"/>
          <w:lang w:eastAsia="en-US"/>
          <w14:ligatures w14:val="none"/>
        </w:rPr>
        <w:br/>
        <w:t xml:space="preserve">Z LISTKAMI UŁATWIAJĄCYMI ASEPTYCZNE OTWIERANIE DOSTARCZANY BYŁ ZGODNIE Z WYMOGAMI - TZN. </w:t>
      </w:r>
      <w:r w:rsidRPr="00B02B89">
        <w:rPr>
          <w:rFonts w:ascii="Sylfaen" w:hAnsi="Sylfaen"/>
          <w:bCs/>
          <w:iCs/>
          <w:sz w:val="16"/>
          <w:szCs w:val="16"/>
          <w:lang w:eastAsia="en-US"/>
          <w14:ligatures w14:val="none"/>
        </w:rPr>
        <w:br/>
        <w:t>W OPAKOWANIU TRANSPORTOWYM TYPU KARTON ZNAJDUJE SIĘ ORYGINALNE OPAKOWANIE ZBIORCZE PRODUCENTA. W PRZECIWNYM WYPADKU TOWAR NIE ZOSTANIE PRZYJĘTY DO MAGAZYNU. NIE DOPUSZCZA SIĘ DOSTAWY TOWARU  BEZ W/W OPAKOWAŃ TZW. LUZEM I INNYM RODZAJEM OPAKOWANIA TRANSPORTOWEGO.</w:t>
      </w:r>
    </w:p>
    <w:p w14:paraId="42657F47" w14:textId="77777777" w:rsidR="00B02B89" w:rsidRPr="00B02B89" w:rsidRDefault="00B02B89" w:rsidP="00B02B89">
      <w:pPr>
        <w:suppressAutoHyphens w:val="0"/>
        <w:spacing w:line="259" w:lineRule="auto"/>
        <w:rPr>
          <w:rFonts w:ascii="Sylfaen" w:hAnsi="Sylfaen"/>
          <w:b/>
          <w:bCs/>
          <w:sz w:val="16"/>
          <w:szCs w:val="16"/>
          <w:lang w:eastAsia="en-US"/>
          <w14:ligatures w14:val="none"/>
        </w:rPr>
      </w:pPr>
      <w:r w:rsidRPr="00B02B89">
        <w:rPr>
          <w:rFonts w:ascii="Sylfaen" w:hAnsi="Sylfaen"/>
          <w:b/>
          <w:bCs/>
          <w:sz w:val="16"/>
          <w:szCs w:val="16"/>
          <w:lang w:eastAsia="en-US"/>
          <w14:ligatures w14:val="none"/>
        </w:rPr>
        <w:t>*Podać!</w:t>
      </w:r>
    </w:p>
    <w:p w14:paraId="4AD0AAAC" w14:textId="77777777" w:rsidR="00B02B89" w:rsidRPr="00B02B89" w:rsidRDefault="00B02B89" w:rsidP="00B02B89">
      <w:pPr>
        <w:suppressAutoHyphens w:val="0"/>
        <w:spacing w:line="259" w:lineRule="auto"/>
        <w:ind w:left="6372" w:firstLine="708"/>
        <w:rPr>
          <w:rFonts w:ascii="Sylfaen" w:hAnsi="Sylfaen"/>
          <w:lang w:eastAsia="en-US"/>
          <w14:ligatures w14:val="none"/>
        </w:rPr>
      </w:pPr>
    </w:p>
    <w:p w14:paraId="72AA2449" w14:textId="77777777" w:rsidR="002C4C7C" w:rsidRPr="002C4C7C" w:rsidRDefault="002C4C7C" w:rsidP="002C4C7C">
      <w:pPr>
        <w:rPr>
          <w:b/>
          <w:bCs/>
        </w:rPr>
      </w:pPr>
      <w:r w:rsidRPr="002C4C7C">
        <w:rPr>
          <w:b/>
          <w:bCs/>
        </w:rPr>
        <w:t xml:space="preserve">a w miejsce wykreślonego zapisu wprowadza nowy zapis o następującej treści: </w:t>
      </w:r>
    </w:p>
    <w:p w14:paraId="6BB5D1CB" w14:textId="77777777" w:rsidR="002C4C7C" w:rsidRPr="00B02B89" w:rsidRDefault="002C4C7C" w:rsidP="002C4C7C">
      <w:pPr>
        <w:suppressAutoHyphens w:val="0"/>
        <w:spacing w:line="259" w:lineRule="auto"/>
        <w:ind w:left="7080"/>
        <w:rPr>
          <w:rFonts w:ascii="Sylfaen" w:hAnsi="Sylfaen"/>
          <w:lang w:eastAsia="en-US"/>
          <w14:ligatures w14:val="none"/>
        </w:rPr>
      </w:pPr>
      <w:r w:rsidRPr="00B02B89">
        <w:rPr>
          <w:rFonts w:ascii="Sylfaen" w:hAnsi="Sylfaen"/>
          <w:lang w:eastAsia="en-US"/>
          <w14:ligatures w14:val="none"/>
        </w:rPr>
        <w:t>Załącznik nr 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167"/>
        <w:gridCol w:w="572"/>
        <w:gridCol w:w="11"/>
        <w:gridCol w:w="655"/>
        <w:gridCol w:w="580"/>
        <w:gridCol w:w="752"/>
        <w:gridCol w:w="464"/>
        <w:gridCol w:w="754"/>
        <w:gridCol w:w="1238"/>
        <w:gridCol w:w="963"/>
        <w:gridCol w:w="1141"/>
      </w:tblGrid>
      <w:tr w:rsidR="002C4C7C" w:rsidRPr="00B02B89" w14:paraId="45256E07" w14:textId="77777777" w:rsidTr="002E6FC0">
        <w:trPr>
          <w:trHeight w:val="735"/>
        </w:trPr>
        <w:tc>
          <w:tcPr>
            <w:tcW w:w="650" w:type="dxa"/>
            <w:shd w:val="clear" w:color="auto" w:fill="auto"/>
            <w:hideMark/>
          </w:tcPr>
          <w:p w14:paraId="393E453E"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Lp.</w:t>
            </w:r>
          </w:p>
        </w:tc>
        <w:tc>
          <w:tcPr>
            <w:tcW w:w="2167" w:type="dxa"/>
            <w:shd w:val="clear" w:color="auto" w:fill="auto"/>
            <w:hideMark/>
          </w:tcPr>
          <w:p w14:paraId="24F335F7"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SZCZEGÓŁOWY OPIS PRZEDMIOTU ZAMÓWIENIA</w:t>
            </w:r>
          </w:p>
        </w:tc>
        <w:tc>
          <w:tcPr>
            <w:tcW w:w="583" w:type="dxa"/>
            <w:gridSpan w:val="2"/>
            <w:shd w:val="clear" w:color="auto" w:fill="auto"/>
            <w:hideMark/>
          </w:tcPr>
          <w:p w14:paraId="216A016D"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j.m.</w:t>
            </w:r>
          </w:p>
        </w:tc>
        <w:tc>
          <w:tcPr>
            <w:tcW w:w="655" w:type="dxa"/>
            <w:shd w:val="clear" w:color="auto" w:fill="auto"/>
            <w:hideMark/>
          </w:tcPr>
          <w:p w14:paraId="7AC56B04"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ILOŚĆ/</w:t>
            </w:r>
          </w:p>
          <w:p w14:paraId="02A7700B"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30 M-CY</w:t>
            </w:r>
          </w:p>
        </w:tc>
        <w:tc>
          <w:tcPr>
            <w:tcW w:w="580" w:type="dxa"/>
            <w:shd w:val="clear" w:color="auto" w:fill="auto"/>
            <w:hideMark/>
          </w:tcPr>
          <w:p w14:paraId="6C820593"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Cena jedn. netto</w:t>
            </w:r>
          </w:p>
        </w:tc>
        <w:tc>
          <w:tcPr>
            <w:tcW w:w="752" w:type="dxa"/>
            <w:shd w:val="clear" w:color="auto" w:fill="auto"/>
            <w:hideMark/>
          </w:tcPr>
          <w:p w14:paraId="531CBF5B"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Wartość</w:t>
            </w:r>
          </w:p>
          <w:p w14:paraId="10E5E6A5"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netto</w:t>
            </w:r>
          </w:p>
        </w:tc>
        <w:tc>
          <w:tcPr>
            <w:tcW w:w="464" w:type="dxa"/>
            <w:shd w:val="clear" w:color="auto" w:fill="auto"/>
            <w:hideMark/>
          </w:tcPr>
          <w:p w14:paraId="5ECE0096"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VAT %</w:t>
            </w:r>
          </w:p>
        </w:tc>
        <w:tc>
          <w:tcPr>
            <w:tcW w:w="754" w:type="dxa"/>
            <w:shd w:val="clear" w:color="auto" w:fill="auto"/>
            <w:hideMark/>
          </w:tcPr>
          <w:p w14:paraId="1FF9609F"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Wartość brutto</w:t>
            </w:r>
          </w:p>
        </w:tc>
        <w:tc>
          <w:tcPr>
            <w:tcW w:w="1238" w:type="dxa"/>
            <w:shd w:val="clear" w:color="auto" w:fill="auto"/>
            <w:hideMark/>
          </w:tcPr>
          <w:p w14:paraId="3CFC7D58"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 xml:space="preserve">Klasa oferowanego wyrobu zgodnie  </w:t>
            </w:r>
            <w:r w:rsidRPr="00B02B89">
              <w:rPr>
                <w:rFonts w:cs="Calibri"/>
                <w:sz w:val="16"/>
                <w:szCs w:val="16"/>
                <w:lang w:eastAsia="en-US"/>
                <w14:ligatures w14:val="none"/>
              </w:rPr>
              <w:br/>
              <w:t>z regułami klasyfikacji wyrobów zawartymi w Rozporządzeniu Parlamentu Europejskiego</w:t>
            </w:r>
            <w:r w:rsidRPr="00B02B89">
              <w:rPr>
                <w:rFonts w:cs="Calibri"/>
                <w:sz w:val="16"/>
                <w:szCs w:val="16"/>
                <w:lang w:eastAsia="en-US"/>
                <w14:ligatures w14:val="none"/>
              </w:rPr>
              <w:br/>
              <w:t xml:space="preserve"> i Rady (UE) 2017/745 lub 2017/746– (jeśli dotyczy)</w:t>
            </w:r>
          </w:p>
        </w:tc>
        <w:tc>
          <w:tcPr>
            <w:tcW w:w="963" w:type="dxa"/>
            <w:shd w:val="clear" w:color="auto" w:fill="auto"/>
            <w:hideMark/>
          </w:tcPr>
          <w:p w14:paraId="3D615AAE"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Podać dane: producent/ nazwa handlowa/ wszystkie</w:t>
            </w:r>
          </w:p>
          <w:p w14:paraId="5AE0AA83"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nr-y katalogowe</w:t>
            </w:r>
          </w:p>
          <w:p w14:paraId="77FA539B"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jeśli dotyczy*</w:t>
            </w:r>
          </w:p>
        </w:tc>
        <w:tc>
          <w:tcPr>
            <w:tcW w:w="1141" w:type="dxa"/>
            <w:shd w:val="clear" w:color="auto" w:fill="auto"/>
          </w:tcPr>
          <w:p w14:paraId="5966505A" w14:textId="77777777" w:rsidR="002C4C7C" w:rsidRPr="00B02B89" w:rsidRDefault="002C4C7C" w:rsidP="002E6FC0">
            <w:pPr>
              <w:suppressAutoHyphens w:val="0"/>
              <w:spacing w:after="0" w:line="240" w:lineRule="auto"/>
              <w:rPr>
                <w:rFonts w:cs="Calibri"/>
                <w:sz w:val="16"/>
                <w:szCs w:val="16"/>
                <w:lang w:eastAsia="en-US"/>
                <w14:ligatures w14:val="none"/>
              </w:rPr>
            </w:pPr>
            <w:r w:rsidRPr="00B02B89">
              <w:rPr>
                <w:rFonts w:cs="Calibri"/>
                <w:sz w:val="16"/>
                <w:szCs w:val="16"/>
                <w:lang w:eastAsia="en-US"/>
                <w14:ligatures w14:val="none"/>
              </w:rPr>
              <w:t>Podać wielkość najmniejszego opakowania zbiorczego</w:t>
            </w:r>
          </w:p>
        </w:tc>
      </w:tr>
      <w:tr w:rsidR="002C4C7C" w:rsidRPr="00B02B89" w14:paraId="0FC1EDA4" w14:textId="77777777" w:rsidTr="002E6FC0">
        <w:trPr>
          <w:trHeight w:val="8175"/>
        </w:trPr>
        <w:tc>
          <w:tcPr>
            <w:tcW w:w="650" w:type="dxa"/>
            <w:shd w:val="clear" w:color="auto" w:fill="auto"/>
            <w:hideMark/>
          </w:tcPr>
          <w:p w14:paraId="47FADA82" w14:textId="77777777" w:rsidR="002C4C7C" w:rsidRPr="00B02B89" w:rsidRDefault="002C4C7C" w:rsidP="002E6FC0">
            <w:pPr>
              <w:suppressAutoHyphens w:val="0"/>
              <w:spacing w:after="0" w:line="240" w:lineRule="auto"/>
              <w:rPr>
                <w:b/>
                <w:bCs/>
                <w:sz w:val="20"/>
                <w:szCs w:val="20"/>
                <w:lang w:eastAsia="en-US"/>
                <w14:ligatures w14:val="none"/>
              </w:rPr>
            </w:pPr>
            <w:r w:rsidRPr="00B02B89">
              <w:rPr>
                <w:b/>
                <w:bCs/>
                <w:sz w:val="20"/>
                <w:szCs w:val="20"/>
                <w:lang w:eastAsia="en-US"/>
                <w14:ligatures w14:val="none"/>
              </w:rPr>
              <w:lastRenderedPageBreak/>
              <w:t>1.A</w:t>
            </w:r>
          </w:p>
        </w:tc>
        <w:tc>
          <w:tcPr>
            <w:tcW w:w="2167" w:type="dxa"/>
            <w:shd w:val="clear" w:color="auto" w:fill="auto"/>
            <w:hideMark/>
          </w:tcPr>
          <w:p w14:paraId="7D9D9081" w14:textId="77777777" w:rsidR="002C4C7C" w:rsidRDefault="002C4C7C" w:rsidP="002E6FC0">
            <w:pPr>
              <w:suppressAutoHyphens w:val="0"/>
              <w:spacing w:after="0" w:line="240" w:lineRule="auto"/>
              <w:rPr>
                <w:lang w:eastAsia="en-US"/>
                <w14:ligatures w14:val="none"/>
              </w:rPr>
            </w:pPr>
            <w:r w:rsidRPr="00B02B89">
              <w:rPr>
                <w:lang w:eastAsia="en-US"/>
                <w14:ligatures w14:val="none"/>
              </w:rPr>
              <w:t xml:space="preserve"> ŁYŻKA DO LARYNGOSKOPU, ŚWIATŁOWODOWA, JEDNORAZOWA, NIEODKSZTAŁCAJĄCA SIĘ WYKONANA Z LEKKIEGO STOPU METALU. KOMPATYBILNA Z RĘKOJEŚCIAMI W STANDARDZIE ISO 7376/3 (TZW. ZIELONA SPECYFIKACJA). PROFIL ŁYŻEK IDENTYCZNY Z PROFILEM ŁYŻEK WIELORAZOWEGO UŻYTKU. MOCOWANIE ŚWIATŁOWODU ZATOPIONE W TWORZYWIE SZTUCZNYM KOLORU ZIELONEGO. WYTRZYMAŁY ZATRZASK KULKOWY OSADZONY W PLASTIKOWEJ PODSTAWIE ŁYŻKI, ZAPEWNIAJĄCY TRWAŁE MOCOWANIE W RĘKOJEŚCI. ŚWIATŁOWÓD  WYKONANY  Z POLEROWANEGO TWORZYWA SZTUCZNEGO, DAJĄCY MOCNE, SKUPIONE ŚWIATŁO. ŚWIATŁOWÓD DOŚWIETLAJĄCY WYŁĄCZNIE WNĘTRZE JAMY USTNEJ I GARDŁO, OSŁONIĘTY OD STRONY UŻYTKOWNIKA.  WYRAŹNE OZNAKOWANIE ROZMIARU ŁYŻKI, </w:t>
            </w:r>
            <w:r w:rsidRPr="00B02B89">
              <w:rPr>
                <w:lang w:eastAsia="en-US"/>
                <w14:ligatures w14:val="none"/>
              </w:rPr>
              <w:lastRenderedPageBreak/>
              <w:t>SYMBOL CE, NUMER SERYJNY I SYMBOL „NIE DO POWTÓRNEGO UŻYCIA” (PRZEKREŚLONA CYFRA 2) NA ŁYŻCE. PAKOWANIE FOLIA- FOLIA LUB FOLIA- PAPIER Z OZNACZENIEM DATY WAŻNOŚCI, ROZMIARU ŁYŻKI I SYMBOL  „NIE DO POWTÓRNEGO UŻYCIA” (PRZEKREŚLONA CYFRA 2). TYPU MACINTOSH ROZMIAR 1, 2, 3, 4, ORAZ MILLER ROZMIARY 1, 2, 3, 4.  WSZYSTKIE ROZMIARY ŁYŻEK MAJĄ POCHODZIĆ OD JEDNEGO PRODUCENTA. PRÓBKA DOWOLNEGO ROZMIARU *</w:t>
            </w:r>
          </w:p>
          <w:p w14:paraId="20BD988E" w14:textId="77777777" w:rsidR="002C4C7C" w:rsidRDefault="002C4C7C" w:rsidP="002E6FC0">
            <w:pPr>
              <w:suppressAutoHyphens w:val="0"/>
              <w:spacing w:after="0" w:line="240" w:lineRule="auto"/>
              <w:rPr>
                <w:lang w:eastAsia="en-US"/>
                <w14:ligatures w14:val="none"/>
              </w:rPr>
            </w:pPr>
          </w:p>
          <w:p w14:paraId="24924472" w14:textId="77777777" w:rsidR="002C4C7C" w:rsidRPr="00B02B89" w:rsidRDefault="002C4C7C" w:rsidP="002E6FC0">
            <w:pPr>
              <w:suppressAutoHyphens w:val="0"/>
              <w:spacing w:after="0" w:line="240" w:lineRule="auto"/>
              <w:rPr>
                <w:lang w:eastAsia="en-US"/>
                <w14:ligatures w14:val="none"/>
              </w:rPr>
            </w:pPr>
          </w:p>
          <w:p w14:paraId="1A58A07C" w14:textId="77777777" w:rsidR="002C4C7C" w:rsidRPr="00B02B89" w:rsidRDefault="002C4C7C" w:rsidP="002E6FC0">
            <w:pPr>
              <w:suppressAutoHyphens w:val="0"/>
              <w:spacing w:after="0" w:line="240" w:lineRule="auto"/>
              <w:rPr>
                <w:lang w:eastAsia="en-US"/>
                <w14:ligatures w14:val="none"/>
              </w:rPr>
            </w:pPr>
            <w:r w:rsidRPr="00B02B89">
              <w:rPr>
                <w:lang w:eastAsia="en-US"/>
                <w14:ligatures w14:val="none"/>
              </w:rPr>
              <w:br/>
            </w:r>
          </w:p>
        </w:tc>
        <w:tc>
          <w:tcPr>
            <w:tcW w:w="583" w:type="dxa"/>
            <w:gridSpan w:val="2"/>
            <w:shd w:val="clear" w:color="auto" w:fill="auto"/>
            <w:noWrap/>
            <w:hideMark/>
          </w:tcPr>
          <w:p w14:paraId="55116B12" w14:textId="77777777" w:rsidR="002C4C7C" w:rsidRPr="00B02B89" w:rsidRDefault="002C4C7C" w:rsidP="002E6FC0">
            <w:pPr>
              <w:suppressAutoHyphens w:val="0"/>
              <w:spacing w:after="0" w:line="240" w:lineRule="auto"/>
              <w:rPr>
                <w:lang w:eastAsia="en-US"/>
                <w14:ligatures w14:val="none"/>
              </w:rPr>
            </w:pPr>
            <w:r w:rsidRPr="00B02B89">
              <w:rPr>
                <w:lang w:eastAsia="en-US"/>
                <w14:ligatures w14:val="none"/>
              </w:rPr>
              <w:lastRenderedPageBreak/>
              <w:t> szt.</w:t>
            </w:r>
          </w:p>
        </w:tc>
        <w:tc>
          <w:tcPr>
            <w:tcW w:w="655" w:type="dxa"/>
            <w:shd w:val="clear" w:color="auto" w:fill="auto"/>
            <w:hideMark/>
          </w:tcPr>
          <w:p w14:paraId="184569F5" w14:textId="77777777" w:rsidR="002C4C7C" w:rsidRPr="00B02B89" w:rsidRDefault="002C4C7C" w:rsidP="002E6FC0">
            <w:pPr>
              <w:suppressAutoHyphens w:val="0"/>
              <w:spacing w:after="0" w:line="240" w:lineRule="auto"/>
              <w:rPr>
                <w:lang w:eastAsia="en-US"/>
                <w14:ligatures w14:val="none"/>
              </w:rPr>
            </w:pPr>
            <w:r w:rsidRPr="00B02B89">
              <w:rPr>
                <w:lang w:eastAsia="en-US"/>
                <w14:ligatures w14:val="none"/>
              </w:rPr>
              <w:t>710</w:t>
            </w:r>
          </w:p>
        </w:tc>
        <w:tc>
          <w:tcPr>
            <w:tcW w:w="580" w:type="dxa"/>
            <w:shd w:val="clear" w:color="auto" w:fill="auto"/>
            <w:hideMark/>
          </w:tcPr>
          <w:p w14:paraId="39FE9C5E" w14:textId="77777777" w:rsidR="002C4C7C" w:rsidRPr="00B02B89" w:rsidRDefault="002C4C7C" w:rsidP="002E6FC0">
            <w:pPr>
              <w:suppressAutoHyphens w:val="0"/>
              <w:spacing w:after="0" w:line="240" w:lineRule="auto"/>
              <w:rPr>
                <w:lang w:eastAsia="en-US"/>
                <w14:ligatures w14:val="none"/>
              </w:rPr>
            </w:pPr>
          </w:p>
        </w:tc>
        <w:tc>
          <w:tcPr>
            <w:tcW w:w="752" w:type="dxa"/>
            <w:shd w:val="clear" w:color="auto" w:fill="auto"/>
            <w:hideMark/>
          </w:tcPr>
          <w:p w14:paraId="77C19D1C" w14:textId="77777777" w:rsidR="002C4C7C" w:rsidRPr="00B02B89" w:rsidRDefault="002C4C7C" w:rsidP="002E6FC0">
            <w:pPr>
              <w:suppressAutoHyphens w:val="0"/>
              <w:spacing w:after="0" w:line="240" w:lineRule="auto"/>
              <w:rPr>
                <w:lang w:eastAsia="en-US"/>
                <w14:ligatures w14:val="none"/>
              </w:rPr>
            </w:pPr>
          </w:p>
        </w:tc>
        <w:tc>
          <w:tcPr>
            <w:tcW w:w="464" w:type="dxa"/>
            <w:shd w:val="clear" w:color="auto" w:fill="auto"/>
            <w:hideMark/>
          </w:tcPr>
          <w:p w14:paraId="59B528A4" w14:textId="77777777" w:rsidR="002C4C7C" w:rsidRPr="00B02B89" w:rsidRDefault="002C4C7C" w:rsidP="002E6FC0">
            <w:pPr>
              <w:suppressAutoHyphens w:val="0"/>
              <w:spacing w:after="0" w:line="240" w:lineRule="auto"/>
              <w:rPr>
                <w:lang w:eastAsia="en-US"/>
                <w14:ligatures w14:val="none"/>
              </w:rPr>
            </w:pPr>
          </w:p>
        </w:tc>
        <w:tc>
          <w:tcPr>
            <w:tcW w:w="754" w:type="dxa"/>
            <w:shd w:val="clear" w:color="auto" w:fill="auto"/>
            <w:hideMark/>
          </w:tcPr>
          <w:p w14:paraId="15E503F5" w14:textId="77777777" w:rsidR="002C4C7C" w:rsidRPr="00B02B89" w:rsidRDefault="002C4C7C" w:rsidP="002E6FC0">
            <w:pPr>
              <w:suppressAutoHyphens w:val="0"/>
              <w:spacing w:after="0" w:line="240" w:lineRule="auto"/>
              <w:rPr>
                <w:lang w:eastAsia="en-US"/>
                <w14:ligatures w14:val="none"/>
              </w:rPr>
            </w:pPr>
            <w:r w:rsidRPr="00B02B89">
              <w:rPr>
                <w:lang w:eastAsia="en-US"/>
                <w14:ligatures w14:val="none"/>
              </w:rPr>
              <w:t> </w:t>
            </w:r>
          </w:p>
        </w:tc>
        <w:tc>
          <w:tcPr>
            <w:tcW w:w="1238" w:type="dxa"/>
            <w:shd w:val="clear" w:color="auto" w:fill="auto"/>
            <w:hideMark/>
          </w:tcPr>
          <w:p w14:paraId="0DD58275" w14:textId="77777777" w:rsidR="002C4C7C" w:rsidRPr="00B02B89" w:rsidRDefault="002C4C7C" w:rsidP="002E6FC0">
            <w:pPr>
              <w:suppressAutoHyphens w:val="0"/>
              <w:spacing w:after="0" w:line="240" w:lineRule="auto"/>
              <w:rPr>
                <w:lang w:eastAsia="en-US"/>
                <w14:ligatures w14:val="none"/>
              </w:rPr>
            </w:pPr>
          </w:p>
        </w:tc>
        <w:tc>
          <w:tcPr>
            <w:tcW w:w="963" w:type="dxa"/>
            <w:shd w:val="clear" w:color="auto" w:fill="auto"/>
            <w:noWrap/>
            <w:hideMark/>
          </w:tcPr>
          <w:p w14:paraId="52FA7BAC" w14:textId="77777777" w:rsidR="002C4C7C" w:rsidRPr="00B02B89" w:rsidRDefault="002C4C7C" w:rsidP="002E6FC0">
            <w:pPr>
              <w:suppressAutoHyphens w:val="0"/>
              <w:spacing w:after="0" w:line="240" w:lineRule="auto"/>
              <w:rPr>
                <w:b/>
                <w:bCs/>
                <w:lang w:eastAsia="en-US"/>
                <w14:ligatures w14:val="none"/>
              </w:rPr>
            </w:pPr>
            <w:r w:rsidRPr="00B02B89">
              <w:rPr>
                <w:b/>
                <w:bCs/>
                <w:lang w:eastAsia="en-US"/>
                <w14:ligatures w14:val="none"/>
              </w:rPr>
              <w:t> </w:t>
            </w:r>
          </w:p>
        </w:tc>
        <w:tc>
          <w:tcPr>
            <w:tcW w:w="1141" w:type="dxa"/>
            <w:shd w:val="clear" w:color="auto" w:fill="auto"/>
          </w:tcPr>
          <w:p w14:paraId="6E676606" w14:textId="77777777" w:rsidR="002C4C7C" w:rsidRPr="00B02B89" w:rsidRDefault="002C4C7C" w:rsidP="002E6FC0">
            <w:pPr>
              <w:suppressAutoHyphens w:val="0"/>
              <w:spacing w:after="0" w:line="240" w:lineRule="auto"/>
              <w:rPr>
                <w:b/>
                <w:bCs/>
                <w:lang w:eastAsia="en-US"/>
                <w14:ligatures w14:val="none"/>
              </w:rPr>
            </w:pPr>
          </w:p>
        </w:tc>
      </w:tr>
      <w:tr w:rsidR="002C4C7C" w:rsidRPr="00B02B89" w14:paraId="208908BD" w14:textId="77777777" w:rsidTr="002E6FC0">
        <w:trPr>
          <w:trHeight w:val="448"/>
        </w:trPr>
        <w:tc>
          <w:tcPr>
            <w:tcW w:w="650" w:type="dxa"/>
            <w:shd w:val="clear" w:color="auto" w:fill="auto"/>
          </w:tcPr>
          <w:p w14:paraId="1DC670FD" w14:textId="77777777" w:rsidR="002C4C7C" w:rsidRPr="00B02B89" w:rsidRDefault="002C4C7C" w:rsidP="002E6FC0">
            <w:pPr>
              <w:suppressAutoHyphens w:val="0"/>
              <w:spacing w:after="0" w:line="240" w:lineRule="auto"/>
              <w:rPr>
                <w:b/>
                <w:bCs/>
                <w:sz w:val="20"/>
                <w:szCs w:val="20"/>
                <w:lang w:eastAsia="en-US"/>
                <w14:ligatures w14:val="none"/>
              </w:rPr>
            </w:pPr>
            <w:r w:rsidRPr="00B02B89">
              <w:rPr>
                <w:b/>
                <w:bCs/>
                <w:sz w:val="20"/>
                <w:szCs w:val="20"/>
                <w:lang w:eastAsia="en-US"/>
                <w14:ligatures w14:val="none"/>
              </w:rPr>
              <w:t>1.</w:t>
            </w:r>
            <w:r>
              <w:rPr>
                <w:b/>
                <w:bCs/>
                <w:sz w:val="20"/>
                <w:szCs w:val="20"/>
                <w:lang w:eastAsia="en-US"/>
                <w14:ligatures w14:val="none"/>
              </w:rPr>
              <w:t>B</w:t>
            </w:r>
          </w:p>
        </w:tc>
        <w:tc>
          <w:tcPr>
            <w:tcW w:w="2167" w:type="dxa"/>
            <w:shd w:val="clear" w:color="auto" w:fill="auto"/>
          </w:tcPr>
          <w:p w14:paraId="60E96D87" w14:textId="77777777" w:rsidR="002C4C7C" w:rsidRPr="00B02B89" w:rsidRDefault="002C4C7C" w:rsidP="002E6FC0">
            <w:pPr>
              <w:suppressAutoHyphens w:val="0"/>
              <w:spacing w:after="0" w:line="240" w:lineRule="auto"/>
              <w:rPr>
                <w:lang w:eastAsia="en-US"/>
                <w14:ligatures w14:val="none"/>
              </w:rPr>
            </w:pPr>
            <w:r w:rsidRPr="00A75CD8">
              <w:rPr>
                <w:b/>
                <w:bCs/>
                <w:lang w:eastAsia="en-US"/>
                <w14:ligatures w14:val="none"/>
              </w:rPr>
              <w:t xml:space="preserve">ŁYŻKA DO LARYNGOSKOPU, ŚWIATŁOWODOWA, JEDNORAZOWA, NIEODKSZTAŁCAJĄCA SIĘ WYKONANA Z LEKKIEGO STOPU METALU. KOMPATYBILNA Z RĘKOJEŚCIAMI W STANDARDZIE ISO 7376/3 (TZW. ZIELONA SPECYFIKACJA). PROFIL ŁYŻEK IDENTYCZNY Z PROFILEM ŁYŻEK WIELORAZOWEGO UŻYTKU. </w:t>
            </w:r>
            <w:r w:rsidRPr="00A75CD8">
              <w:rPr>
                <w:b/>
                <w:bCs/>
                <w:lang w:eastAsia="en-US"/>
                <w14:ligatures w14:val="none"/>
              </w:rPr>
              <w:lastRenderedPageBreak/>
              <w:t>MOCOWANIE ŚWIATŁOWODU ZATOPIONE W TWORZYWIE SZTUCZNYM KOLORU ZIELONEGO. WYTRZYMAŁY ZATRZASK KULKOWY OSADZONY W PLASTIKOWEJ PODSTAWIE ŁYŻKI, ZAPEWNIAJĄCY TRWAŁE MOCOWANIE W RĘKOJEŚCI. ŚWIATŁOWÓD  WYKONANY  Z POLEROWANEGO TWORZYWA SZTUCZNEGO, DAJĄCY MOCNE, SKUPIONE ŚWIATŁO. ŚWIATŁOWÓD NIEOSŁONIĘTY  DOSKONALE DOŚWIETLAJĄCY WNĘTRZE JAMY USTNEJ I GARDŁO,  WYRAŹNE OZNAKOWANIE ROZMIARU ŁYŻKI, SYMBOL CE, NUMER SERYJNY I SYMBOL „NIE DO POWTÓRNEGO UŻYCIA” (PRZEKREŚLONA CYFRA 2) NA ŁYŻCE. PAKOWANIE FOLIA- PAPIER LUB FOLIA-FOLIA Z OZNACZENIEM DATY WAŻNOŚCI, ROZMIARU ŁYŻKI I</w:t>
            </w:r>
            <w:r>
              <w:rPr>
                <w:b/>
                <w:bCs/>
                <w:lang w:eastAsia="en-US"/>
                <w14:ligatures w14:val="none"/>
              </w:rPr>
              <w:t xml:space="preserve"> </w:t>
            </w:r>
            <w:r w:rsidRPr="00A75CD8">
              <w:rPr>
                <w:b/>
                <w:bCs/>
                <w:lang w:eastAsia="en-US"/>
                <w14:ligatures w14:val="none"/>
              </w:rPr>
              <w:t xml:space="preserve">SYMBOL  „NIE DO POWTÓRNEGO UŻYCIA” (PRZEKREŚLONA CYFRA 2). TYPU MACINTOSH ROZMIAR 1, 2, 3, 4, ORAZ MILLER </w:t>
            </w:r>
            <w:r w:rsidRPr="00A75CD8">
              <w:rPr>
                <w:b/>
                <w:bCs/>
                <w:lang w:eastAsia="en-US"/>
                <w14:ligatures w14:val="none"/>
              </w:rPr>
              <w:lastRenderedPageBreak/>
              <w:t>ROZMIARY 1, 2, 3, 4.  WSZYSTKIE ROZMIARY ŁYŻEK MAJĄ POCHODZIĆ OD JEDNEGO PRODUCENTA. PRÓBKA DOWOLNEGO ROZMIARU*</w:t>
            </w:r>
          </w:p>
        </w:tc>
        <w:tc>
          <w:tcPr>
            <w:tcW w:w="572" w:type="dxa"/>
            <w:shd w:val="clear" w:color="auto" w:fill="auto"/>
          </w:tcPr>
          <w:p w14:paraId="761BC927" w14:textId="77777777" w:rsidR="002C4C7C" w:rsidRPr="00B02B89" w:rsidRDefault="002C4C7C" w:rsidP="002E6FC0">
            <w:pPr>
              <w:suppressAutoHyphens w:val="0"/>
              <w:spacing w:after="0" w:line="240" w:lineRule="auto"/>
              <w:rPr>
                <w:lang w:eastAsia="en-US"/>
                <w14:ligatures w14:val="none"/>
              </w:rPr>
            </w:pPr>
          </w:p>
        </w:tc>
        <w:tc>
          <w:tcPr>
            <w:tcW w:w="666" w:type="dxa"/>
            <w:gridSpan w:val="2"/>
            <w:shd w:val="clear" w:color="auto" w:fill="auto"/>
          </w:tcPr>
          <w:p w14:paraId="2300D9B3" w14:textId="77777777" w:rsidR="002C4C7C" w:rsidRPr="00B02B89" w:rsidRDefault="002C4C7C" w:rsidP="002E6FC0">
            <w:pPr>
              <w:suppressAutoHyphens w:val="0"/>
              <w:spacing w:after="0" w:line="240" w:lineRule="auto"/>
              <w:rPr>
                <w:lang w:eastAsia="en-US"/>
                <w14:ligatures w14:val="none"/>
              </w:rPr>
            </w:pPr>
          </w:p>
        </w:tc>
        <w:tc>
          <w:tcPr>
            <w:tcW w:w="580" w:type="dxa"/>
            <w:shd w:val="clear" w:color="auto" w:fill="auto"/>
          </w:tcPr>
          <w:p w14:paraId="72AC7DAB" w14:textId="77777777" w:rsidR="002C4C7C" w:rsidRPr="00B02B89" w:rsidRDefault="002C4C7C" w:rsidP="002E6FC0">
            <w:pPr>
              <w:suppressAutoHyphens w:val="0"/>
              <w:spacing w:after="0" w:line="240" w:lineRule="auto"/>
              <w:rPr>
                <w:lang w:eastAsia="en-US"/>
                <w14:ligatures w14:val="none"/>
              </w:rPr>
            </w:pPr>
          </w:p>
        </w:tc>
        <w:tc>
          <w:tcPr>
            <w:tcW w:w="752" w:type="dxa"/>
            <w:shd w:val="clear" w:color="auto" w:fill="auto"/>
          </w:tcPr>
          <w:p w14:paraId="5E5DFA90" w14:textId="77777777" w:rsidR="002C4C7C" w:rsidRPr="00B02B89" w:rsidRDefault="002C4C7C" w:rsidP="002E6FC0">
            <w:pPr>
              <w:suppressAutoHyphens w:val="0"/>
              <w:spacing w:after="0" w:line="240" w:lineRule="auto"/>
              <w:rPr>
                <w:lang w:eastAsia="en-US"/>
                <w14:ligatures w14:val="none"/>
              </w:rPr>
            </w:pPr>
          </w:p>
        </w:tc>
        <w:tc>
          <w:tcPr>
            <w:tcW w:w="464" w:type="dxa"/>
            <w:shd w:val="clear" w:color="auto" w:fill="auto"/>
          </w:tcPr>
          <w:p w14:paraId="56624073" w14:textId="77777777" w:rsidR="002C4C7C" w:rsidRPr="00B02B89" w:rsidRDefault="002C4C7C" w:rsidP="002E6FC0">
            <w:pPr>
              <w:suppressAutoHyphens w:val="0"/>
              <w:spacing w:after="0" w:line="240" w:lineRule="auto"/>
              <w:rPr>
                <w:lang w:eastAsia="en-US"/>
                <w14:ligatures w14:val="none"/>
              </w:rPr>
            </w:pPr>
          </w:p>
        </w:tc>
        <w:tc>
          <w:tcPr>
            <w:tcW w:w="754" w:type="dxa"/>
            <w:shd w:val="clear" w:color="auto" w:fill="auto"/>
          </w:tcPr>
          <w:p w14:paraId="124F6953" w14:textId="77777777" w:rsidR="002C4C7C" w:rsidRPr="00B02B89" w:rsidRDefault="002C4C7C" w:rsidP="002E6FC0">
            <w:pPr>
              <w:suppressAutoHyphens w:val="0"/>
              <w:spacing w:after="0" w:line="240" w:lineRule="auto"/>
              <w:rPr>
                <w:lang w:eastAsia="en-US"/>
                <w14:ligatures w14:val="none"/>
              </w:rPr>
            </w:pPr>
          </w:p>
        </w:tc>
        <w:tc>
          <w:tcPr>
            <w:tcW w:w="1238" w:type="dxa"/>
            <w:shd w:val="clear" w:color="auto" w:fill="auto"/>
          </w:tcPr>
          <w:p w14:paraId="0B885E10" w14:textId="77777777" w:rsidR="002C4C7C" w:rsidRPr="00B02B89" w:rsidRDefault="002C4C7C" w:rsidP="002E6FC0">
            <w:pPr>
              <w:suppressAutoHyphens w:val="0"/>
              <w:spacing w:after="0" w:line="240" w:lineRule="auto"/>
              <w:rPr>
                <w:lang w:eastAsia="en-US"/>
                <w14:ligatures w14:val="none"/>
              </w:rPr>
            </w:pPr>
          </w:p>
        </w:tc>
        <w:tc>
          <w:tcPr>
            <w:tcW w:w="963" w:type="dxa"/>
            <w:shd w:val="clear" w:color="auto" w:fill="auto"/>
            <w:noWrap/>
          </w:tcPr>
          <w:p w14:paraId="098D352D" w14:textId="77777777" w:rsidR="002C4C7C" w:rsidRPr="00B02B89" w:rsidRDefault="002C4C7C" w:rsidP="002E6FC0">
            <w:pPr>
              <w:suppressAutoHyphens w:val="0"/>
              <w:spacing w:after="0" w:line="240" w:lineRule="auto"/>
              <w:rPr>
                <w:b/>
                <w:bCs/>
                <w:lang w:eastAsia="en-US"/>
                <w14:ligatures w14:val="none"/>
              </w:rPr>
            </w:pPr>
          </w:p>
        </w:tc>
        <w:tc>
          <w:tcPr>
            <w:tcW w:w="1141" w:type="dxa"/>
            <w:shd w:val="clear" w:color="auto" w:fill="auto"/>
          </w:tcPr>
          <w:p w14:paraId="093DBD04" w14:textId="77777777" w:rsidR="002C4C7C" w:rsidRPr="00B02B89" w:rsidRDefault="002C4C7C" w:rsidP="002E6FC0">
            <w:pPr>
              <w:suppressAutoHyphens w:val="0"/>
              <w:spacing w:after="0" w:line="240" w:lineRule="auto"/>
              <w:rPr>
                <w:b/>
                <w:bCs/>
                <w:lang w:eastAsia="en-US"/>
                <w14:ligatures w14:val="none"/>
              </w:rPr>
            </w:pPr>
          </w:p>
        </w:tc>
      </w:tr>
      <w:tr w:rsidR="002C4C7C" w:rsidRPr="00B02B89" w14:paraId="1A304436" w14:textId="77777777" w:rsidTr="002E6FC0">
        <w:trPr>
          <w:trHeight w:val="448"/>
        </w:trPr>
        <w:tc>
          <w:tcPr>
            <w:tcW w:w="650" w:type="dxa"/>
            <w:shd w:val="clear" w:color="auto" w:fill="auto"/>
          </w:tcPr>
          <w:p w14:paraId="4420FCAC" w14:textId="77777777" w:rsidR="002C4C7C" w:rsidRPr="00B02B89" w:rsidRDefault="002C4C7C" w:rsidP="002E6FC0">
            <w:pPr>
              <w:suppressAutoHyphens w:val="0"/>
              <w:spacing w:after="0" w:line="240" w:lineRule="auto"/>
              <w:rPr>
                <w:b/>
                <w:bCs/>
                <w:lang w:eastAsia="en-US"/>
                <w14:ligatures w14:val="none"/>
              </w:rPr>
            </w:pPr>
            <w:r>
              <w:rPr>
                <w:b/>
                <w:bCs/>
                <w:lang w:eastAsia="en-US"/>
                <w14:ligatures w14:val="none"/>
              </w:rPr>
              <w:lastRenderedPageBreak/>
              <w:t>1.C</w:t>
            </w:r>
          </w:p>
        </w:tc>
        <w:tc>
          <w:tcPr>
            <w:tcW w:w="2167" w:type="dxa"/>
            <w:shd w:val="clear" w:color="auto" w:fill="auto"/>
          </w:tcPr>
          <w:p w14:paraId="408A2D4C" w14:textId="0C4493B3" w:rsidR="002C4C7C" w:rsidRDefault="002C4C7C" w:rsidP="002E6FC0">
            <w:pPr>
              <w:suppressAutoHyphens w:val="0"/>
              <w:spacing w:after="0" w:line="240" w:lineRule="auto"/>
              <w:rPr>
                <w:b/>
                <w:bCs/>
                <w:lang w:eastAsia="en-US"/>
                <w14:ligatures w14:val="none"/>
              </w:rPr>
            </w:pPr>
            <w:r w:rsidRPr="00A75CD8">
              <w:rPr>
                <w:b/>
                <w:bCs/>
                <w:lang w:eastAsia="en-US"/>
                <w14:ligatures w14:val="none"/>
              </w:rPr>
              <w:t>Jednorazowa łyżka do laryngoskopu, światłowodowa, typ Macintosh. Łyżka wykonana z chirurgicznej stali nierdzewnej, kompatybilna z rękojeściami w standardzie ISO 7376 (tzw. Zielony Standard). Antyrefleksyjna, satynowa powierzchnia. Końcówka łyżki od strony pacjenta atraumatyczna, zaokrąglona (przekrój w formie walca), pogrubiona. Światłowód osłonięty, zapewniający mocne skupienie światła. Stopka mocująca wykonana z</w:t>
            </w:r>
            <w:r>
              <w:rPr>
                <w:b/>
                <w:bCs/>
                <w:lang w:eastAsia="en-US"/>
                <w14:ligatures w14:val="none"/>
              </w:rPr>
              <w:t xml:space="preserve"> </w:t>
            </w:r>
            <w:r w:rsidRPr="00A75CD8">
              <w:rPr>
                <w:b/>
                <w:bCs/>
                <w:lang w:eastAsia="en-US"/>
                <w14:ligatures w14:val="none"/>
              </w:rPr>
              <w:t xml:space="preserve">tworzywa sztucznego w kolorze zielonym, połączona z łyżką wspawanym wewnątrz hakiem ze stali nierdzewnej widocznym na zewnątrz. Mocowanie łyżki w rękojeści sprężynowym zatrzaskiem kulkowym w postaci 2 kulek stabilizujących oraz metalowym hakiem </w:t>
            </w:r>
            <w:r w:rsidRPr="00A75CD8">
              <w:rPr>
                <w:b/>
                <w:bCs/>
                <w:lang w:eastAsia="en-US"/>
                <w14:ligatures w14:val="none"/>
              </w:rPr>
              <w:lastRenderedPageBreak/>
              <w:t>wewnątrz stopki. Łyżka przetestowana pod kątem wytrzymałości w połączeniu z rękojeścią siłą nacisku 20 kg</w:t>
            </w:r>
            <w:r w:rsidR="009E1ED1">
              <w:rPr>
                <w:b/>
                <w:bCs/>
                <w:lang w:eastAsia="en-US"/>
                <w14:ligatures w14:val="none"/>
              </w:rPr>
              <w:t xml:space="preserve">. </w:t>
            </w:r>
            <w:r w:rsidRPr="00A75CD8">
              <w:rPr>
                <w:b/>
                <w:bCs/>
                <w:lang w:eastAsia="en-US"/>
                <w14:ligatures w14:val="none"/>
              </w:rPr>
              <w:t xml:space="preserve">Na górnej części łyżki wyraźnie oznaczony: rozmiar i typ łyżki, symbol CE, numer katalogowy, symbol „nie do powtórnego użycia” (przekreślona cyfra 2). Na bocznej części łyżki logo z nazwą producenta. Rozmiar łyżki - kodowany kolorem na opakowaniu / dł. x szer.: #0 - czerwony / dł. 61.0 mm x szer. 8.5 mm #1 - biały / dł. 75 mm x szer. 11.5 mm #2 - niebieski / dł. 93.0 mm x szer. 12.5 mm #3 - żółty / dł. 110.0 mm x szer. 13.5 mm #4 - różowy / dł. 135.0 mm x szer. 14.0 mm #5 - zielony / dł. 156.0 mm x szer. 14.0 mm Opakowanie jednostkowe - podwójna folia. Łatwe do otwarcia saszetki, oznaczone symbolem strzałki, wskazującym miejsce otwarcia opakowania. Na opakowaniu jednostkowym etykieta zawierająca: rozmiar, długość i typ łyżki, nr katalogowy, nr seryjny (LOT) oraz w postaci kodu QR. Opakowanie oznaczone nazwą i </w:t>
            </w:r>
            <w:r w:rsidRPr="00A75CD8">
              <w:rPr>
                <w:b/>
                <w:bCs/>
                <w:lang w:eastAsia="en-US"/>
                <w14:ligatures w14:val="none"/>
              </w:rPr>
              <w:lastRenderedPageBreak/>
              <w:t>logiem producenta. Produkt bez zawartości lateksu, czysty mikrobiologicznie.</w:t>
            </w:r>
            <w:r>
              <w:rPr>
                <w:b/>
                <w:bCs/>
                <w:lang w:eastAsia="en-US"/>
                <w14:ligatures w14:val="none"/>
              </w:rPr>
              <w:t xml:space="preserve"> </w:t>
            </w:r>
          </w:p>
          <w:p w14:paraId="569C2F69" w14:textId="77777777" w:rsidR="00443E63" w:rsidRDefault="00443E63" w:rsidP="002E6FC0">
            <w:pPr>
              <w:suppressAutoHyphens w:val="0"/>
              <w:spacing w:after="0" w:line="240" w:lineRule="auto"/>
              <w:rPr>
                <w:b/>
                <w:bCs/>
                <w:lang w:eastAsia="en-US"/>
                <w14:ligatures w14:val="none"/>
              </w:rPr>
            </w:pPr>
          </w:p>
          <w:p w14:paraId="6E369B90" w14:textId="14D4E946" w:rsidR="00443E63" w:rsidRDefault="00443E63" w:rsidP="002E6FC0">
            <w:pPr>
              <w:suppressAutoHyphens w:val="0"/>
              <w:spacing w:after="0" w:line="240" w:lineRule="auto"/>
              <w:rPr>
                <w:b/>
                <w:bCs/>
                <w:lang w:eastAsia="en-US"/>
                <w14:ligatures w14:val="none"/>
              </w:rPr>
            </w:pPr>
            <w:r w:rsidRPr="00443E63">
              <w:rPr>
                <w:b/>
                <w:bCs/>
                <w:lang w:eastAsia="en-US"/>
                <w14:ligatures w14:val="none"/>
              </w:rPr>
              <w:t>Oraz</w:t>
            </w:r>
          </w:p>
          <w:p w14:paraId="61222081" w14:textId="2CF66BE8" w:rsidR="00443E63" w:rsidRDefault="00443E63" w:rsidP="002E6FC0">
            <w:pPr>
              <w:suppressAutoHyphens w:val="0"/>
              <w:spacing w:after="0" w:line="240" w:lineRule="auto"/>
              <w:rPr>
                <w:b/>
                <w:bCs/>
                <w:lang w:eastAsia="en-US"/>
                <w14:ligatures w14:val="none"/>
              </w:rPr>
            </w:pPr>
            <w:r w:rsidRPr="00443E63">
              <w:rPr>
                <w:b/>
                <w:bCs/>
                <w:lang w:eastAsia="en-US"/>
                <w14:ligatures w14:val="none"/>
              </w:rPr>
              <w:t xml:space="preserve"> - Jednorazowa łyżka do laryngoskopu, światłowodowa, typ Miller. Łyżka wykonana z chirurgicznej stali nierdzewnej, kompatybilna z rękojeściami w standardzie ISO 7376 (tzw. zielony standard). Antyrefleksyjna, satynowa powierzchnia. Łyżka w kształcie rynienki. Końcówka łyżki od strony pacjenta atraumatyczna, płaska z zaokrągloną krawędzią. Światłowód osłonięty, zapewniający mocne skupienie światła. Stopka mocująca wykonana z tworzywa sztucznego w kolorze zielonym połączona z łyżką wspawanym wewnątrz hakiem ze stali nierdzewnej widocznym na zewnątrz. Mocowanie łyżki w rękojeści sprężynowym zatrzaskiem kulkowym w postaci 2 kulek stabilizujących oraz metalowym hakiem wewnątrz stopki. Łyżka przetestowana </w:t>
            </w:r>
            <w:r w:rsidRPr="00443E63">
              <w:rPr>
                <w:b/>
                <w:bCs/>
                <w:lang w:eastAsia="en-US"/>
                <w14:ligatures w14:val="none"/>
              </w:rPr>
              <w:lastRenderedPageBreak/>
              <w:t>pod kątem wytrzymałości w połączeniu z rękojeścią siłą nacisku 20 kg</w:t>
            </w:r>
            <w:r w:rsidR="00AE0CE1">
              <w:rPr>
                <w:b/>
                <w:bCs/>
                <w:lang w:eastAsia="en-US"/>
                <w14:ligatures w14:val="none"/>
              </w:rPr>
              <w:t xml:space="preserve">. </w:t>
            </w:r>
            <w:r w:rsidRPr="00443E63">
              <w:rPr>
                <w:b/>
                <w:bCs/>
                <w:lang w:eastAsia="en-US"/>
                <w14:ligatures w14:val="none"/>
              </w:rPr>
              <w:t>Na górnej części łyżki wyraźnie oznaczony: rozmiar i typ łyżki,</w:t>
            </w:r>
            <w:r>
              <w:rPr>
                <w:b/>
                <w:bCs/>
                <w:lang w:eastAsia="en-US"/>
                <w14:ligatures w14:val="none"/>
              </w:rPr>
              <w:t xml:space="preserve"> </w:t>
            </w:r>
            <w:r w:rsidRPr="00443E63">
              <w:rPr>
                <w:b/>
                <w:bCs/>
                <w:lang w:eastAsia="en-US"/>
                <w14:ligatures w14:val="none"/>
              </w:rPr>
              <w:t>symbol CE, numer katalogowy, symbol „nie do powtórnego użycia” (przekreślona cyfra 2), logo z nazwą producenta. Rozmiar łyżki - kodowany kolorem na opakowaniu / dł. x szer.: #00- morski / dł. 44.0 mm x szer. 10.5 mm #0 - fioletowy / dł. 55.0 mm x szer. 10.5 #1 - pomarańczowy / dł. 81.0 mm x szer. 10.5 mm #2 - szary / dł. 131.0 mm x szer. 13.0 mm #3 - łososiowy / dł. 171.0 mm x szer. 13.0 mm #4 - grafitowy / dł. 182.0 mm x szer. 17.0 mm Opakowanie jednostkowe - podwójna folia. Łatwe do otwarcia saszetki. Na opakowaniu jednostkowym oznaczony: rozmiar, długość i typ łyżki, nr katalogowy, nr seryjny (LOT), nazwa i logo producenta. Produkt bez zawartości lateksu, czysty mikrobiologicznie.</w:t>
            </w:r>
          </w:p>
          <w:p w14:paraId="6DF39296" w14:textId="77777777" w:rsidR="00443E63" w:rsidRDefault="00443E63" w:rsidP="002E6FC0">
            <w:pPr>
              <w:suppressAutoHyphens w:val="0"/>
              <w:spacing w:after="0" w:line="240" w:lineRule="auto"/>
              <w:rPr>
                <w:b/>
                <w:bCs/>
                <w:lang w:eastAsia="en-US"/>
                <w14:ligatures w14:val="none"/>
              </w:rPr>
            </w:pPr>
          </w:p>
          <w:p w14:paraId="0FF89C25" w14:textId="6A31B76E" w:rsidR="002C4C7C" w:rsidRPr="00B02B89" w:rsidRDefault="00443E63" w:rsidP="002E6FC0">
            <w:pPr>
              <w:suppressAutoHyphens w:val="0"/>
              <w:spacing w:after="0" w:line="240" w:lineRule="auto"/>
              <w:rPr>
                <w:b/>
                <w:bCs/>
                <w:lang w:eastAsia="en-US"/>
                <w14:ligatures w14:val="none"/>
              </w:rPr>
            </w:pPr>
            <w:r w:rsidRPr="00443E63">
              <w:rPr>
                <w:b/>
                <w:bCs/>
                <w:lang w:eastAsia="en-US"/>
                <w14:ligatures w14:val="none"/>
              </w:rPr>
              <w:t>PRÓBKA DOWOLNEGO ROZMIARU *</w:t>
            </w:r>
          </w:p>
        </w:tc>
        <w:tc>
          <w:tcPr>
            <w:tcW w:w="572" w:type="dxa"/>
            <w:shd w:val="clear" w:color="auto" w:fill="auto"/>
          </w:tcPr>
          <w:p w14:paraId="4F8B019F" w14:textId="77777777" w:rsidR="002C4C7C" w:rsidRPr="00B02B89" w:rsidRDefault="002C4C7C" w:rsidP="002E6FC0">
            <w:pPr>
              <w:suppressAutoHyphens w:val="0"/>
              <w:spacing w:after="0" w:line="240" w:lineRule="auto"/>
              <w:rPr>
                <w:lang w:eastAsia="en-US"/>
                <w14:ligatures w14:val="none"/>
              </w:rPr>
            </w:pPr>
          </w:p>
        </w:tc>
        <w:tc>
          <w:tcPr>
            <w:tcW w:w="666" w:type="dxa"/>
            <w:gridSpan w:val="2"/>
            <w:shd w:val="clear" w:color="auto" w:fill="auto"/>
          </w:tcPr>
          <w:p w14:paraId="22CA03DC" w14:textId="77777777" w:rsidR="002C4C7C" w:rsidRPr="00B02B89" w:rsidRDefault="002C4C7C" w:rsidP="002E6FC0">
            <w:pPr>
              <w:suppressAutoHyphens w:val="0"/>
              <w:spacing w:after="0" w:line="240" w:lineRule="auto"/>
              <w:rPr>
                <w:lang w:eastAsia="en-US"/>
                <w14:ligatures w14:val="none"/>
              </w:rPr>
            </w:pPr>
          </w:p>
        </w:tc>
        <w:tc>
          <w:tcPr>
            <w:tcW w:w="580" w:type="dxa"/>
            <w:shd w:val="clear" w:color="auto" w:fill="auto"/>
          </w:tcPr>
          <w:p w14:paraId="3B02D342" w14:textId="77777777" w:rsidR="002C4C7C" w:rsidRPr="00B02B89" w:rsidRDefault="002C4C7C" w:rsidP="002E6FC0">
            <w:pPr>
              <w:suppressAutoHyphens w:val="0"/>
              <w:spacing w:after="0" w:line="240" w:lineRule="auto"/>
              <w:rPr>
                <w:lang w:eastAsia="en-US"/>
                <w14:ligatures w14:val="none"/>
              </w:rPr>
            </w:pPr>
          </w:p>
        </w:tc>
        <w:tc>
          <w:tcPr>
            <w:tcW w:w="752" w:type="dxa"/>
            <w:shd w:val="clear" w:color="auto" w:fill="auto"/>
          </w:tcPr>
          <w:p w14:paraId="766F57A0" w14:textId="77777777" w:rsidR="002C4C7C" w:rsidRPr="00B02B89" w:rsidRDefault="002C4C7C" w:rsidP="002E6FC0">
            <w:pPr>
              <w:suppressAutoHyphens w:val="0"/>
              <w:spacing w:after="0" w:line="240" w:lineRule="auto"/>
              <w:rPr>
                <w:lang w:eastAsia="en-US"/>
                <w14:ligatures w14:val="none"/>
              </w:rPr>
            </w:pPr>
          </w:p>
        </w:tc>
        <w:tc>
          <w:tcPr>
            <w:tcW w:w="464" w:type="dxa"/>
            <w:shd w:val="clear" w:color="auto" w:fill="auto"/>
          </w:tcPr>
          <w:p w14:paraId="28818E5C" w14:textId="77777777" w:rsidR="002C4C7C" w:rsidRPr="00B02B89" w:rsidRDefault="002C4C7C" w:rsidP="002E6FC0">
            <w:pPr>
              <w:suppressAutoHyphens w:val="0"/>
              <w:spacing w:after="0" w:line="240" w:lineRule="auto"/>
              <w:rPr>
                <w:lang w:eastAsia="en-US"/>
                <w14:ligatures w14:val="none"/>
              </w:rPr>
            </w:pPr>
          </w:p>
        </w:tc>
        <w:tc>
          <w:tcPr>
            <w:tcW w:w="754" w:type="dxa"/>
            <w:shd w:val="clear" w:color="auto" w:fill="auto"/>
          </w:tcPr>
          <w:p w14:paraId="0D3F355E" w14:textId="77777777" w:rsidR="002C4C7C" w:rsidRPr="00B02B89" w:rsidRDefault="002C4C7C" w:rsidP="002E6FC0">
            <w:pPr>
              <w:suppressAutoHyphens w:val="0"/>
              <w:spacing w:after="0" w:line="240" w:lineRule="auto"/>
              <w:rPr>
                <w:lang w:eastAsia="en-US"/>
                <w14:ligatures w14:val="none"/>
              </w:rPr>
            </w:pPr>
          </w:p>
        </w:tc>
        <w:tc>
          <w:tcPr>
            <w:tcW w:w="1238" w:type="dxa"/>
            <w:shd w:val="clear" w:color="auto" w:fill="auto"/>
          </w:tcPr>
          <w:p w14:paraId="4CEF17BC" w14:textId="77777777" w:rsidR="002C4C7C" w:rsidRPr="00B02B89" w:rsidRDefault="002C4C7C" w:rsidP="002E6FC0">
            <w:pPr>
              <w:suppressAutoHyphens w:val="0"/>
              <w:spacing w:after="0" w:line="240" w:lineRule="auto"/>
              <w:rPr>
                <w:lang w:eastAsia="en-US"/>
                <w14:ligatures w14:val="none"/>
              </w:rPr>
            </w:pPr>
          </w:p>
        </w:tc>
        <w:tc>
          <w:tcPr>
            <w:tcW w:w="963" w:type="dxa"/>
            <w:shd w:val="clear" w:color="auto" w:fill="auto"/>
            <w:noWrap/>
          </w:tcPr>
          <w:p w14:paraId="0B6E772B" w14:textId="77777777" w:rsidR="002C4C7C" w:rsidRPr="00B02B89" w:rsidRDefault="002C4C7C" w:rsidP="002E6FC0">
            <w:pPr>
              <w:suppressAutoHyphens w:val="0"/>
              <w:spacing w:after="0" w:line="240" w:lineRule="auto"/>
              <w:rPr>
                <w:b/>
                <w:bCs/>
                <w:lang w:eastAsia="en-US"/>
                <w14:ligatures w14:val="none"/>
              </w:rPr>
            </w:pPr>
          </w:p>
        </w:tc>
        <w:tc>
          <w:tcPr>
            <w:tcW w:w="1141" w:type="dxa"/>
            <w:shd w:val="clear" w:color="auto" w:fill="auto"/>
          </w:tcPr>
          <w:p w14:paraId="27DE675E" w14:textId="77777777" w:rsidR="002C4C7C" w:rsidRPr="00B02B89" w:rsidRDefault="002C4C7C" w:rsidP="002E6FC0">
            <w:pPr>
              <w:suppressAutoHyphens w:val="0"/>
              <w:spacing w:after="0" w:line="240" w:lineRule="auto"/>
              <w:rPr>
                <w:b/>
                <w:bCs/>
                <w:lang w:eastAsia="en-US"/>
                <w14:ligatures w14:val="none"/>
              </w:rPr>
            </w:pPr>
          </w:p>
        </w:tc>
      </w:tr>
      <w:tr w:rsidR="002C4C7C" w:rsidRPr="00B02B89" w14:paraId="5D314E5D" w14:textId="77777777" w:rsidTr="002E6FC0">
        <w:trPr>
          <w:trHeight w:val="448"/>
        </w:trPr>
        <w:tc>
          <w:tcPr>
            <w:tcW w:w="4055" w:type="dxa"/>
            <w:gridSpan w:val="5"/>
            <w:shd w:val="clear" w:color="auto" w:fill="auto"/>
          </w:tcPr>
          <w:p w14:paraId="79021DF4" w14:textId="77777777" w:rsidR="002C4C7C" w:rsidRPr="00B02B89" w:rsidRDefault="002C4C7C" w:rsidP="002E6FC0">
            <w:pPr>
              <w:suppressAutoHyphens w:val="0"/>
              <w:spacing w:after="0" w:line="240" w:lineRule="auto"/>
              <w:rPr>
                <w:lang w:eastAsia="en-US"/>
                <w14:ligatures w14:val="none"/>
              </w:rPr>
            </w:pPr>
            <w:r>
              <w:rPr>
                <w:lang w:eastAsia="en-US"/>
                <w14:ligatures w14:val="none"/>
              </w:rPr>
              <w:lastRenderedPageBreak/>
              <w:t>Ogółem:</w:t>
            </w:r>
          </w:p>
        </w:tc>
        <w:tc>
          <w:tcPr>
            <w:tcW w:w="580" w:type="dxa"/>
            <w:shd w:val="clear" w:color="auto" w:fill="auto"/>
          </w:tcPr>
          <w:p w14:paraId="61441D96" w14:textId="77777777" w:rsidR="002C4C7C" w:rsidRPr="00B02B89" w:rsidRDefault="002C4C7C" w:rsidP="002E6FC0">
            <w:pPr>
              <w:suppressAutoHyphens w:val="0"/>
              <w:spacing w:after="0" w:line="240" w:lineRule="auto"/>
              <w:rPr>
                <w:lang w:eastAsia="en-US"/>
                <w14:ligatures w14:val="none"/>
              </w:rPr>
            </w:pPr>
          </w:p>
        </w:tc>
        <w:tc>
          <w:tcPr>
            <w:tcW w:w="752" w:type="dxa"/>
            <w:shd w:val="clear" w:color="auto" w:fill="auto"/>
          </w:tcPr>
          <w:p w14:paraId="0D2FFEC1" w14:textId="77777777" w:rsidR="002C4C7C" w:rsidRPr="00B02B89" w:rsidRDefault="002C4C7C" w:rsidP="002E6FC0">
            <w:pPr>
              <w:suppressAutoHyphens w:val="0"/>
              <w:spacing w:after="0" w:line="240" w:lineRule="auto"/>
              <w:rPr>
                <w:lang w:eastAsia="en-US"/>
                <w14:ligatures w14:val="none"/>
              </w:rPr>
            </w:pPr>
          </w:p>
        </w:tc>
        <w:tc>
          <w:tcPr>
            <w:tcW w:w="464" w:type="dxa"/>
            <w:shd w:val="clear" w:color="auto" w:fill="auto"/>
          </w:tcPr>
          <w:p w14:paraId="054CDDE0" w14:textId="77777777" w:rsidR="002C4C7C" w:rsidRPr="00B02B89" w:rsidRDefault="002C4C7C" w:rsidP="002E6FC0">
            <w:pPr>
              <w:suppressAutoHyphens w:val="0"/>
              <w:spacing w:after="0" w:line="240" w:lineRule="auto"/>
              <w:rPr>
                <w:lang w:eastAsia="en-US"/>
                <w14:ligatures w14:val="none"/>
              </w:rPr>
            </w:pPr>
          </w:p>
        </w:tc>
        <w:tc>
          <w:tcPr>
            <w:tcW w:w="754" w:type="dxa"/>
            <w:shd w:val="clear" w:color="auto" w:fill="auto"/>
          </w:tcPr>
          <w:p w14:paraId="70E890D8" w14:textId="77777777" w:rsidR="002C4C7C" w:rsidRPr="00B02B89" w:rsidRDefault="002C4C7C" w:rsidP="002E6FC0">
            <w:pPr>
              <w:suppressAutoHyphens w:val="0"/>
              <w:spacing w:after="0" w:line="240" w:lineRule="auto"/>
              <w:rPr>
                <w:lang w:eastAsia="en-US"/>
                <w14:ligatures w14:val="none"/>
              </w:rPr>
            </w:pPr>
          </w:p>
        </w:tc>
        <w:tc>
          <w:tcPr>
            <w:tcW w:w="1238" w:type="dxa"/>
            <w:shd w:val="clear" w:color="auto" w:fill="auto"/>
          </w:tcPr>
          <w:p w14:paraId="2509B0B2" w14:textId="77777777" w:rsidR="002C4C7C" w:rsidRPr="00B02B89" w:rsidRDefault="002C4C7C" w:rsidP="002E6FC0">
            <w:pPr>
              <w:suppressAutoHyphens w:val="0"/>
              <w:spacing w:after="0" w:line="240" w:lineRule="auto"/>
              <w:rPr>
                <w:lang w:eastAsia="en-US"/>
                <w14:ligatures w14:val="none"/>
              </w:rPr>
            </w:pPr>
          </w:p>
        </w:tc>
        <w:tc>
          <w:tcPr>
            <w:tcW w:w="963" w:type="dxa"/>
            <w:shd w:val="clear" w:color="auto" w:fill="auto"/>
            <w:noWrap/>
          </w:tcPr>
          <w:p w14:paraId="7FCC6AD0" w14:textId="77777777" w:rsidR="002C4C7C" w:rsidRPr="00B02B89" w:rsidRDefault="002C4C7C" w:rsidP="002E6FC0">
            <w:pPr>
              <w:suppressAutoHyphens w:val="0"/>
              <w:spacing w:after="0" w:line="240" w:lineRule="auto"/>
              <w:rPr>
                <w:b/>
                <w:bCs/>
                <w:lang w:eastAsia="en-US"/>
                <w14:ligatures w14:val="none"/>
              </w:rPr>
            </w:pPr>
          </w:p>
        </w:tc>
        <w:tc>
          <w:tcPr>
            <w:tcW w:w="1141" w:type="dxa"/>
            <w:shd w:val="clear" w:color="auto" w:fill="auto"/>
          </w:tcPr>
          <w:p w14:paraId="602A98B5" w14:textId="77777777" w:rsidR="002C4C7C" w:rsidRPr="00B02B89" w:rsidRDefault="002C4C7C" w:rsidP="002E6FC0">
            <w:pPr>
              <w:suppressAutoHyphens w:val="0"/>
              <w:spacing w:after="0" w:line="240" w:lineRule="auto"/>
              <w:rPr>
                <w:b/>
                <w:bCs/>
                <w:lang w:eastAsia="en-US"/>
                <w14:ligatures w14:val="none"/>
              </w:rPr>
            </w:pPr>
          </w:p>
        </w:tc>
      </w:tr>
    </w:tbl>
    <w:p w14:paraId="4798343B" w14:textId="68CA8958" w:rsidR="002C4C7C" w:rsidRDefault="002C4C7C" w:rsidP="002C4C7C">
      <w:pPr>
        <w:tabs>
          <w:tab w:val="left" w:pos="8080"/>
          <w:tab w:val="left" w:pos="8640"/>
        </w:tabs>
        <w:autoSpaceDN w:val="0"/>
        <w:spacing w:before="60" w:after="60" w:line="240" w:lineRule="auto"/>
        <w:ind w:right="186"/>
        <w:jc w:val="both"/>
        <w:textAlignment w:val="baseline"/>
        <w:rPr>
          <w:rFonts w:ascii="Sylfaen" w:eastAsia="Times New Roman" w:hAnsi="Sylfaen"/>
          <w:b/>
          <w:bCs/>
          <w:kern w:val="3"/>
          <w:sz w:val="20"/>
          <w:szCs w:val="20"/>
          <w:lang w:eastAsia="pl-PL"/>
          <w14:ligatures w14:val="none"/>
        </w:rPr>
      </w:pPr>
      <w:r w:rsidRPr="00B02B89">
        <w:rPr>
          <w:rFonts w:ascii="Sylfaen" w:eastAsia="Times New Roman" w:hAnsi="Sylfaen"/>
          <w:b/>
          <w:bCs/>
          <w:kern w:val="3"/>
          <w:sz w:val="20"/>
          <w:szCs w:val="20"/>
          <w:lang w:eastAsia="pl-PL"/>
          <w14:ligatures w14:val="none"/>
        </w:rPr>
        <w:t xml:space="preserve">Wykonawca może złożyć ofertę na przedmiot zamówienia opisany w pkt  1. A lub w pkt 1. </w:t>
      </w:r>
      <w:r>
        <w:rPr>
          <w:rFonts w:ascii="Sylfaen" w:eastAsia="Times New Roman" w:hAnsi="Sylfaen"/>
          <w:b/>
          <w:bCs/>
          <w:kern w:val="3"/>
          <w:sz w:val="20"/>
          <w:szCs w:val="20"/>
          <w:lang w:eastAsia="pl-PL"/>
          <w14:ligatures w14:val="none"/>
        </w:rPr>
        <w:t>B lub w pkt 1.C</w:t>
      </w:r>
    </w:p>
    <w:p w14:paraId="35188B3C" w14:textId="77777777" w:rsidR="002C4C7C" w:rsidRPr="00B02B89" w:rsidRDefault="002C4C7C" w:rsidP="002C4C7C">
      <w:pPr>
        <w:suppressAutoHyphens w:val="0"/>
        <w:spacing w:line="259" w:lineRule="auto"/>
        <w:rPr>
          <w:rFonts w:ascii="Sylfaen" w:hAnsi="Sylfaen"/>
          <w:lang w:eastAsia="en-US"/>
          <w14:ligatures w14:val="none"/>
        </w:rPr>
      </w:pPr>
    </w:p>
    <w:p w14:paraId="09A2416F" w14:textId="77777777" w:rsidR="002C4C7C" w:rsidRPr="00B02B89" w:rsidRDefault="002C4C7C" w:rsidP="002C4C7C">
      <w:pPr>
        <w:suppressAutoHyphens w:val="0"/>
        <w:spacing w:line="259" w:lineRule="auto"/>
        <w:jc w:val="both"/>
        <w:rPr>
          <w:rFonts w:ascii="Sylfaen" w:hAnsi="Sylfaen"/>
          <w:bCs/>
          <w:iCs/>
          <w:sz w:val="16"/>
          <w:szCs w:val="16"/>
          <w:lang w:eastAsia="en-US"/>
          <w14:ligatures w14:val="none"/>
        </w:rPr>
      </w:pPr>
      <w:r w:rsidRPr="00B02B89">
        <w:rPr>
          <w:rFonts w:ascii="Sylfaen" w:hAnsi="Sylfaen"/>
          <w:bCs/>
          <w:iCs/>
          <w:sz w:val="16"/>
          <w:szCs w:val="16"/>
          <w:lang w:eastAsia="en-US"/>
          <w14:ligatures w14:val="none"/>
        </w:rPr>
        <w:t>* dotyczy braku nr katalogowego - w przypadku występowania w ramach jednej pozycji asortymentowej kilku jej rozmiarów wykonawca musi podać producenta dla zaoferowanego rozmiaru w tabeli.</w:t>
      </w:r>
    </w:p>
    <w:p w14:paraId="30B5017D" w14:textId="77777777" w:rsidR="002C4C7C" w:rsidRPr="00B02B89" w:rsidRDefault="002C4C7C" w:rsidP="002C4C7C">
      <w:pPr>
        <w:suppressAutoHyphens w:val="0"/>
        <w:spacing w:line="259" w:lineRule="auto"/>
        <w:jc w:val="both"/>
        <w:rPr>
          <w:rFonts w:ascii="Sylfaen" w:hAnsi="Sylfaen"/>
          <w:bCs/>
          <w:iCs/>
          <w:sz w:val="16"/>
          <w:szCs w:val="16"/>
          <w:lang w:eastAsia="en-US"/>
          <w14:ligatures w14:val="none"/>
        </w:rPr>
      </w:pPr>
      <w:r w:rsidRPr="00B02B89">
        <w:rPr>
          <w:rFonts w:ascii="Sylfaen" w:hAnsi="Sylfaen"/>
          <w:bCs/>
          <w:iCs/>
          <w:sz w:val="16"/>
          <w:szCs w:val="16"/>
          <w:lang w:eastAsia="en-US"/>
          <w14:ligatures w14:val="none"/>
        </w:rPr>
        <w:t xml:space="preserve">WYMAGAMY, ABY SPRZĘT STERYLNY/ BIOLOGICZNIE CZYSTY (JEŚLI DOTYCZY) - OPAKOWANIE JEDNOSTKOWE </w:t>
      </w:r>
      <w:r w:rsidRPr="00B02B89">
        <w:rPr>
          <w:rFonts w:ascii="Sylfaen" w:hAnsi="Sylfaen"/>
          <w:bCs/>
          <w:iCs/>
          <w:sz w:val="16"/>
          <w:szCs w:val="16"/>
          <w:lang w:eastAsia="en-US"/>
          <w14:ligatures w14:val="none"/>
        </w:rPr>
        <w:br/>
        <w:t xml:space="preserve">Z LISTKAMI UŁATWIAJĄCYMI ASEPTYCZNE OTWIERANIE DOSTARCZANY BYŁ ZGODNIE Z WYMOGAMI - TZN. </w:t>
      </w:r>
      <w:r w:rsidRPr="00B02B89">
        <w:rPr>
          <w:rFonts w:ascii="Sylfaen" w:hAnsi="Sylfaen"/>
          <w:bCs/>
          <w:iCs/>
          <w:sz w:val="16"/>
          <w:szCs w:val="16"/>
          <w:lang w:eastAsia="en-US"/>
          <w14:ligatures w14:val="none"/>
        </w:rPr>
        <w:br/>
        <w:t>W OPAKOWANIU TRANSPORTOWYM TYPU KARTON ZNAJDUJE SIĘ ORYGINALNE OPAKOWANIE ZBIORCZE PRODUCENTA. W PRZECIWNYM WYPADKU TOWAR NIE ZOSTANIE PRZYJĘTY DO MAGAZYNU. NIE DOPUSZCZA SIĘ DOSTAWY TOWARU  BEZ W/W OPAKOWAŃ TZW. LUZEM I INNYM RODZAJEM OPAKOWANIA TRANSPORTOWEGO.</w:t>
      </w:r>
    </w:p>
    <w:p w14:paraId="2B06DACC" w14:textId="77777777" w:rsidR="002C4C7C" w:rsidRPr="00B02B89" w:rsidRDefault="002C4C7C" w:rsidP="002C4C7C">
      <w:pPr>
        <w:suppressAutoHyphens w:val="0"/>
        <w:spacing w:line="259" w:lineRule="auto"/>
        <w:rPr>
          <w:rFonts w:ascii="Sylfaen" w:hAnsi="Sylfaen"/>
          <w:b/>
          <w:bCs/>
          <w:sz w:val="16"/>
          <w:szCs w:val="16"/>
          <w:lang w:eastAsia="en-US"/>
          <w14:ligatures w14:val="none"/>
        </w:rPr>
      </w:pPr>
      <w:r w:rsidRPr="00B02B89">
        <w:rPr>
          <w:rFonts w:ascii="Sylfaen" w:hAnsi="Sylfaen"/>
          <w:b/>
          <w:bCs/>
          <w:sz w:val="16"/>
          <w:szCs w:val="16"/>
          <w:lang w:eastAsia="en-US"/>
          <w14:ligatures w14:val="none"/>
        </w:rPr>
        <w:t>*Podać!</w:t>
      </w:r>
    </w:p>
    <w:p w14:paraId="0E0091B0" w14:textId="77777777" w:rsidR="009901A6" w:rsidRDefault="009901A6"/>
    <w:sectPr w:rsidR="00990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D0B606F"/>
    <w:multiLevelType w:val="hybridMultilevel"/>
    <w:tmpl w:val="68E0F47E"/>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 w15:restartNumberingAfterBreak="0">
    <w:nsid w:val="6CF23BFB"/>
    <w:multiLevelType w:val="hybridMultilevel"/>
    <w:tmpl w:val="AFCCD2FA"/>
    <w:lvl w:ilvl="0" w:tplc="0415000F">
      <w:start w:val="1"/>
      <w:numFmt w:val="decimal"/>
      <w:lvlText w:val="%1."/>
      <w:lvlJc w:val="left"/>
      <w:pPr>
        <w:ind w:left="3588" w:hanging="360"/>
      </w:pPr>
    </w:lvl>
    <w:lvl w:ilvl="1" w:tplc="04150019" w:tentative="1">
      <w:start w:val="1"/>
      <w:numFmt w:val="lowerLetter"/>
      <w:lvlText w:val="%2."/>
      <w:lvlJc w:val="left"/>
      <w:pPr>
        <w:ind w:left="4308" w:hanging="360"/>
      </w:pPr>
    </w:lvl>
    <w:lvl w:ilvl="2" w:tplc="0415001B" w:tentative="1">
      <w:start w:val="1"/>
      <w:numFmt w:val="lowerRoman"/>
      <w:lvlText w:val="%3."/>
      <w:lvlJc w:val="right"/>
      <w:pPr>
        <w:ind w:left="5028" w:hanging="180"/>
      </w:pPr>
    </w:lvl>
    <w:lvl w:ilvl="3" w:tplc="0415000F" w:tentative="1">
      <w:start w:val="1"/>
      <w:numFmt w:val="decimal"/>
      <w:lvlText w:val="%4."/>
      <w:lvlJc w:val="left"/>
      <w:pPr>
        <w:ind w:left="5748" w:hanging="360"/>
      </w:pPr>
    </w:lvl>
    <w:lvl w:ilvl="4" w:tplc="04150019" w:tentative="1">
      <w:start w:val="1"/>
      <w:numFmt w:val="lowerLetter"/>
      <w:lvlText w:val="%5."/>
      <w:lvlJc w:val="left"/>
      <w:pPr>
        <w:ind w:left="6468" w:hanging="360"/>
      </w:pPr>
    </w:lvl>
    <w:lvl w:ilvl="5" w:tplc="0415001B" w:tentative="1">
      <w:start w:val="1"/>
      <w:numFmt w:val="lowerRoman"/>
      <w:lvlText w:val="%6."/>
      <w:lvlJc w:val="right"/>
      <w:pPr>
        <w:ind w:left="7188" w:hanging="180"/>
      </w:pPr>
    </w:lvl>
    <w:lvl w:ilvl="6" w:tplc="0415000F" w:tentative="1">
      <w:start w:val="1"/>
      <w:numFmt w:val="decimal"/>
      <w:lvlText w:val="%7."/>
      <w:lvlJc w:val="left"/>
      <w:pPr>
        <w:ind w:left="7908" w:hanging="360"/>
      </w:pPr>
    </w:lvl>
    <w:lvl w:ilvl="7" w:tplc="04150019" w:tentative="1">
      <w:start w:val="1"/>
      <w:numFmt w:val="lowerLetter"/>
      <w:lvlText w:val="%8."/>
      <w:lvlJc w:val="left"/>
      <w:pPr>
        <w:ind w:left="8628" w:hanging="360"/>
      </w:pPr>
    </w:lvl>
    <w:lvl w:ilvl="8" w:tplc="0415001B" w:tentative="1">
      <w:start w:val="1"/>
      <w:numFmt w:val="lowerRoman"/>
      <w:lvlText w:val="%9."/>
      <w:lvlJc w:val="right"/>
      <w:pPr>
        <w:ind w:left="9348" w:hanging="180"/>
      </w:pPr>
    </w:lvl>
  </w:abstractNum>
  <w:num w:numId="1" w16cid:durableId="151339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590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9237681">
    <w:abstractNumId w:val="1"/>
  </w:num>
  <w:num w:numId="4" w16cid:durableId="1726756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10"/>
    <w:rsid w:val="001B02BB"/>
    <w:rsid w:val="002C4C7C"/>
    <w:rsid w:val="00322317"/>
    <w:rsid w:val="003C7938"/>
    <w:rsid w:val="00435EF4"/>
    <w:rsid w:val="00443E63"/>
    <w:rsid w:val="004B375F"/>
    <w:rsid w:val="006E5335"/>
    <w:rsid w:val="006E7591"/>
    <w:rsid w:val="00760C1E"/>
    <w:rsid w:val="007D52B9"/>
    <w:rsid w:val="009113A7"/>
    <w:rsid w:val="009901A6"/>
    <w:rsid w:val="009953F1"/>
    <w:rsid w:val="009B7B1B"/>
    <w:rsid w:val="009C2A3D"/>
    <w:rsid w:val="009E1ED1"/>
    <w:rsid w:val="00A75CD8"/>
    <w:rsid w:val="00AE0CE1"/>
    <w:rsid w:val="00B02B89"/>
    <w:rsid w:val="00BA3D10"/>
    <w:rsid w:val="00BD23E0"/>
    <w:rsid w:val="00DB1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C62A"/>
  <w15:chartTrackingRefBased/>
  <w15:docId w15:val="{664514C3-9F31-4C53-AE3D-73FB6E0B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D10"/>
    <w:pPr>
      <w:suppressAutoHyphens/>
      <w:spacing w:line="252"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3D10"/>
    <w:pPr>
      <w:suppressAutoHyphens w:val="0"/>
      <w:spacing w:line="254" w:lineRule="auto"/>
      <w:ind w:left="720"/>
      <w:contextualSpacing/>
    </w:pPr>
    <w:rPr>
      <w:lang w:eastAsia="en-US"/>
    </w:rPr>
  </w:style>
  <w:style w:type="character" w:styleId="Odwoaniedokomentarza">
    <w:name w:val="annotation reference"/>
    <w:basedOn w:val="Domylnaczcionkaakapitu"/>
    <w:uiPriority w:val="99"/>
    <w:semiHidden/>
    <w:unhideWhenUsed/>
    <w:rsid w:val="00A75CD8"/>
    <w:rPr>
      <w:sz w:val="16"/>
      <w:szCs w:val="16"/>
    </w:rPr>
  </w:style>
  <w:style w:type="paragraph" w:styleId="Tekstkomentarza">
    <w:name w:val="annotation text"/>
    <w:basedOn w:val="Normalny"/>
    <w:link w:val="TekstkomentarzaZnak"/>
    <w:uiPriority w:val="99"/>
    <w:semiHidden/>
    <w:unhideWhenUsed/>
    <w:rsid w:val="00A75C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5CD8"/>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A75CD8"/>
    <w:rPr>
      <w:b/>
      <w:bCs/>
    </w:rPr>
  </w:style>
  <w:style w:type="character" w:customStyle="1" w:styleId="TematkomentarzaZnak">
    <w:name w:val="Temat komentarza Znak"/>
    <w:basedOn w:val="TekstkomentarzaZnak"/>
    <w:link w:val="Tematkomentarza"/>
    <w:uiPriority w:val="99"/>
    <w:semiHidden/>
    <w:rsid w:val="00A75CD8"/>
    <w:rPr>
      <w:rFonts w:ascii="Calibri" w:eastAsia="Calibri" w:hAnsi="Calibri"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28208">
      <w:bodyDiv w:val="1"/>
      <w:marLeft w:val="0"/>
      <w:marRight w:val="0"/>
      <w:marTop w:val="0"/>
      <w:marBottom w:val="0"/>
      <w:divBdr>
        <w:top w:val="none" w:sz="0" w:space="0" w:color="auto"/>
        <w:left w:val="none" w:sz="0" w:space="0" w:color="auto"/>
        <w:bottom w:val="none" w:sz="0" w:space="0" w:color="auto"/>
        <w:right w:val="none" w:sz="0" w:space="0" w:color="auto"/>
      </w:divBdr>
    </w:div>
    <w:div w:id="896938983">
      <w:bodyDiv w:val="1"/>
      <w:marLeft w:val="0"/>
      <w:marRight w:val="0"/>
      <w:marTop w:val="0"/>
      <w:marBottom w:val="0"/>
      <w:divBdr>
        <w:top w:val="none" w:sz="0" w:space="0" w:color="auto"/>
        <w:left w:val="none" w:sz="0" w:space="0" w:color="auto"/>
        <w:bottom w:val="none" w:sz="0" w:space="0" w:color="auto"/>
        <w:right w:val="none" w:sz="0" w:space="0" w:color="auto"/>
      </w:divBdr>
    </w:div>
    <w:div w:id="9056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2145</Words>
  <Characters>12870</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9</cp:revision>
  <cp:lastPrinted>2024-08-05T09:22:00Z</cp:lastPrinted>
  <dcterms:created xsi:type="dcterms:W3CDTF">2024-08-05T07:40:00Z</dcterms:created>
  <dcterms:modified xsi:type="dcterms:W3CDTF">2024-08-05T09:23:00Z</dcterms:modified>
</cp:coreProperties>
</file>