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09D8" w14:textId="53C92F2C" w:rsidR="000A2A15" w:rsidRPr="000A2A15" w:rsidRDefault="000A2A15" w:rsidP="000A2A15">
      <w:pPr>
        <w:ind w:left="5664" w:firstLine="708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Sylfaen" w:hAnsi="Sylfaen"/>
          <w:color w:val="000000"/>
        </w:rPr>
        <w:tab/>
      </w:r>
      <w:r w:rsidRPr="000A2A15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Toruń, 2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8</w:t>
      </w:r>
      <w:r w:rsidRPr="000A2A15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.10.2024 r</w:t>
      </w:r>
    </w:p>
    <w:p w14:paraId="65BE9489" w14:textId="77D4B309" w:rsidR="000A2A15" w:rsidRPr="000A2A15" w:rsidRDefault="000A2A15" w:rsidP="000A2A15">
      <w:pPr>
        <w:spacing w:after="160" w:line="254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A2A15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SSM.DZP.200.1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82</w:t>
      </w:r>
      <w:r w:rsidRPr="000A2A15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.2024</w:t>
      </w:r>
    </w:p>
    <w:p w14:paraId="5B552947" w14:textId="77777777" w:rsidR="000A2A15" w:rsidRPr="000A2A15" w:rsidRDefault="000A2A15" w:rsidP="000A2A15">
      <w:pPr>
        <w:spacing w:line="254" w:lineRule="auto"/>
        <w:jc w:val="center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0A2A15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MODYFIKACJA TREŚCI SWZ </w:t>
      </w:r>
    </w:p>
    <w:p w14:paraId="6D1D7D01" w14:textId="44DB28F1" w:rsidR="000A2A15" w:rsidRPr="000A2A15" w:rsidRDefault="000A2A15" w:rsidP="000A2A15">
      <w:pPr>
        <w:spacing w:after="160" w:line="254" w:lineRule="auto"/>
        <w:rPr>
          <w:rFonts w:ascii="Calibri" w:eastAsia="Calibri" w:hAnsi="Calibri"/>
          <w:kern w:val="2"/>
          <w:sz w:val="22"/>
          <w:szCs w:val="22"/>
          <w:u w:val="single"/>
          <w:lang w:eastAsia="en-US"/>
          <w14:ligatures w14:val="standardContextual"/>
        </w:rPr>
      </w:pPr>
      <w:r w:rsidRPr="000A2A15">
        <w:rPr>
          <w:rFonts w:ascii="Calibri" w:eastAsia="Calibri" w:hAnsi="Calibri"/>
          <w:kern w:val="2"/>
          <w:sz w:val="22"/>
          <w:szCs w:val="22"/>
          <w:u w:val="single"/>
          <w:lang w:eastAsia="en-US"/>
          <w14:ligatures w14:val="standardContextual"/>
        </w:rPr>
        <w:t xml:space="preserve">dotyczy: postępowania o udzielenie zamówienia publicznego w trybie podstawowym na dostawę </w:t>
      </w:r>
      <w:r>
        <w:rPr>
          <w:rFonts w:ascii="Calibri" w:eastAsia="Calibri" w:hAnsi="Calibri"/>
          <w:kern w:val="2"/>
          <w:sz w:val="22"/>
          <w:szCs w:val="22"/>
          <w:u w:val="single"/>
          <w:lang w:eastAsia="en-US"/>
          <w14:ligatures w14:val="standardContextual"/>
        </w:rPr>
        <w:t>leków narkotycznych</w:t>
      </w:r>
      <w:r w:rsidRPr="000A2A15">
        <w:rPr>
          <w:rFonts w:ascii="Calibri" w:eastAsia="Calibri" w:hAnsi="Calibri"/>
          <w:kern w:val="2"/>
          <w:sz w:val="22"/>
          <w:szCs w:val="22"/>
          <w:u w:val="single"/>
          <w:lang w:eastAsia="en-US"/>
          <w14:ligatures w14:val="standardContextual"/>
        </w:rPr>
        <w:t>.</w:t>
      </w:r>
    </w:p>
    <w:p w14:paraId="1F518501" w14:textId="77777777" w:rsidR="000A2A15" w:rsidRPr="000A2A15" w:rsidRDefault="000A2A15" w:rsidP="000A2A15">
      <w:pPr>
        <w:spacing w:after="160" w:line="254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A2A15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Na podstawie art. 286 ust. 1  prawo zamówień publicznych, Zamawiający modyfikuje treść SWZ                       </w:t>
      </w:r>
      <w:r w:rsidRPr="000A2A15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- Załącznik nr 1 do SWZ</w:t>
      </w:r>
      <w:r w:rsidRPr="000A2A15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6A02F6CE" w14:textId="484D6809" w:rsidR="000A2A15" w:rsidRPr="000A2A15" w:rsidRDefault="000A2A15" w:rsidP="000A2A15">
      <w:pPr>
        <w:spacing w:after="160" w:line="254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0A2A15">
        <w:rPr>
          <w:rFonts w:ascii="Calibri" w:eastAsia="Calibri" w:hAnsi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Było:</w:t>
      </w:r>
    </w:p>
    <w:p w14:paraId="6F9FA19E" w14:textId="77777777" w:rsidR="000A2A15" w:rsidRDefault="000A2A15" w:rsidP="000A2A15">
      <w:pPr>
        <w:spacing w:line="200" w:lineRule="exact"/>
        <w:ind w:left="40"/>
        <w:jc w:val="right"/>
        <w:rPr>
          <w:rFonts w:ascii="Sylfaen" w:hAnsi="Sylfaen"/>
          <w:color w:val="000000"/>
        </w:rPr>
      </w:pPr>
    </w:p>
    <w:p w14:paraId="261371F1" w14:textId="0EC32643" w:rsidR="000A2A15" w:rsidRPr="0024604B" w:rsidRDefault="000A2A15" w:rsidP="000A2A15">
      <w:pPr>
        <w:spacing w:line="200" w:lineRule="exact"/>
        <w:ind w:left="40"/>
        <w:jc w:val="right"/>
        <w:rPr>
          <w:rFonts w:ascii="Sylfaen" w:hAnsi="Sylfaen"/>
          <w:color w:val="000000"/>
        </w:rPr>
      </w:pPr>
      <w:r w:rsidRPr="00F5517B">
        <w:rPr>
          <w:rFonts w:ascii="Sylfaen" w:hAnsi="Sylfaen"/>
          <w:color w:val="000000"/>
        </w:rPr>
        <w:t>Załącznik nr 1</w:t>
      </w:r>
    </w:p>
    <w:p w14:paraId="530701B1" w14:textId="77777777" w:rsidR="000A2A15" w:rsidRDefault="000A2A15" w:rsidP="000A2A15">
      <w:pPr>
        <w:tabs>
          <w:tab w:val="left" w:pos="2127"/>
        </w:tabs>
        <w:rPr>
          <w:i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851"/>
        <w:gridCol w:w="992"/>
        <w:gridCol w:w="567"/>
        <w:gridCol w:w="709"/>
        <w:gridCol w:w="709"/>
        <w:gridCol w:w="708"/>
        <w:gridCol w:w="426"/>
        <w:gridCol w:w="708"/>
        <w:gridCol w:w="1276"/>
      </w:tblGrid>
      <w:tr w:rsidR="000A2A15" w:rsidRPr="00431E73" w14:paraId="0ACC0452" w14:textId="77777777" w:rsidTr="00762953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6A8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F53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Przedmiot zamówienia/ Nazwa międzynarodowa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A41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 xml:space="preserve">Dawka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70D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Postać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CF4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Ilość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B09A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Ilość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41E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Cena jedn. netto opak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A60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8DF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Vat%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E3E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Wartość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215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Producent/</w:t>
            </w:r>
          </w:p>
          <w:p w14:paraId="556E7D5C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nazwa handlowa</w:t>
            </w:r>
          </w:p>
        </w:tc>
      </w:tr>
      <w:tr w:rsidR="000A2A15" w:rsidRPr="00A474B3" w14:paraId="58814612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E85B8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C12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Buprenorfine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9B6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35µg/h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949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szt. TTS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CEF4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1A6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20D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DBFE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F12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08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04C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0F197091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9FECC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C54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Buprenorfine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7A9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0,2mg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35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  tabl. podjęz.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B8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87E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C33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C3BC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9A8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B03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8C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62CF5F19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03155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EBB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Buprenorfine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88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0,4mg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E4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30  tabl. podjęz.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C0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B29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D198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BEB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F32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80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8F48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2426EFFD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026CA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2A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Buprenorfine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79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0,3mg/ml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11F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 amp.  1ml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8FF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418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52A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467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EE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BCD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94A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224BB5CD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18A2A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B2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Fentanylum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BFE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0.5mg/10ml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B5C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50  amp.  10ml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B54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65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73F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771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081F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095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5F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6BAFE103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A4D77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FD2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Fentanylum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336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0.1mg/2ml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EC59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50  amp.  2ml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46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31C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72CC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360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43F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B78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C87B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1317E437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8111F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B4CB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Fentanylum system  transdermalny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A41E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25µg/h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A9B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szt. TTS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FA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CB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239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8B4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C9F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154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485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05CBB407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AD9EA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7DF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Fentanylum system  transdermalny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2E4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50µg/h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063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szt. TTS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1F4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7C8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AD7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302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9D1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497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181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461BD9AF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632ED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BC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Fentanylum system  transdermalny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61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100µg/h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0FEB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szt. TTS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E1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C38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2D7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5B6B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57D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2A6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5E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013B7566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AF7B3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61CC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Morphini  sulfas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ABCB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10mg/ml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F0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  amp.  1ml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283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80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A1C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06A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DD8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16B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990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381F7908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375BC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988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Morphini  sulfas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B7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20mg/ml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66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  amp.  1ml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DB4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AC9B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BAE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857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B43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206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B00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5934A1A4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2ED11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1C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Morphini  sulfas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504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10mg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0045E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 xml:space="preserve">60 tabl. o  zmodyfikowanym uwalnianiu </w:t>
            </w:r>
          </w:p>
          <w:p w14:paraId="67E462C9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B4A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394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44C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559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23B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97B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577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5D41CB88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A017F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34B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Morphini  sulfas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036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30mg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E624" w14:textId="77777777" w:rsidR="000A2A15" w:rsidRPr="007F4C79" w:rsidRDefault="000A2A15" w:rsidP="00762953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DAB4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D3F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C44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7980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372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55A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79E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29A2B54A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A1705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2E6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Remifentanyl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615B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4B2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 fiol.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02D4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16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3B5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80B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06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3FF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E08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2BDD16B7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19F70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776F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Remifentanyl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BECF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ABE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 fiol.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FB2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F9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9BD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5A0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7D4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B33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76A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1B503BC1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D2FB6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308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Oxycodoni hydrochloride + Naloxone chydrochloride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B53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20mg + 10mg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7972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 tabl.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92B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DA6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9DB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426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B7C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A41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105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200BA58C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113E8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F58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 xml:space="preserve">Oxycodoni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ABE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10mg/ml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AD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 amp.  1ml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E1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95B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755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150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50F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8F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136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6880558F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AB6C9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2F6F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Oxycodon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D40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5mg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0779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 xml:space="preserve">60 tabl. o  przedłużonym uwalnianiu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A4C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BD8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F5D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94C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063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F66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FD4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526D91EB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F3E5F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79CF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 w:rsidRPr="00D51BBD">
              <w:rPr>
                <w:sz w:val="18"/>
                <w:szCs w:val="18"/>
              </w:rPr>
              <w:t>Oxycodon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5FC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10mg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F11F2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BE3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5511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075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5D4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13D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383A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575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2A15" w:rsidRPr="00A474B3" w14:paraId="70867B85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3CB19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590B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 w:rsidRPr="00D51BBD">
              <w:rPr>
                <w:sz w:val="18"/>
                <w:szCs w:val="18"/>
              </w:rPr>
              <w:t>Oxycodon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877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20mg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059B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61F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2CC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E64A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7FA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C86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6F8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0AF8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2A15" w:rsidRPr="00A474B3" w14:paraId="6CA454F6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D9CB1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12A69" w14:textId="77777777" w:rsidR="000A2A15" w:rsidRPr="009968AE" w:rsidRDefault="000A2A15" w:rsidP="0076295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highlight w:val="yellow"/>
              </w:rPr>
            </w:pPr>
            <w:r w:rsidRPr="009968AE">
              <w:rPr>
                <w:rFonts w:ascii="Arial Narrow" w:hAnsi="Arial Narrow"/>
                <w:b/>
                <w:bCs/>
                <w:sz w:val="16"/>
                <w:szCs w:val="16"/>
              </w:rPr>
              <w:t>Ogółem: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4DE93" w14:textId="77777777" w:rsidR="000A2A15" w:rsidRPr="008349A2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BA4D7" w14:textId="77777777" w:rsidR="000A2A15" w:rsidRPr="008349A2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941D" w14:textId="77777777" w:rsidR="000A2A15" w:rsidRPr="009968AE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968AE">
              <w:rPr>
                <w:rFonts w:ascii="Arial Narrow" w:hAnsi="Arial Narrow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E55E" w14:textId="77777777" w:rsidR="000A2A15" w:rsidRPr="009968AE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968AE">
              <w:rPr>
                <w:rFonts w:ascii="Arial Narrow" w:hAnsi="Arial Narrow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0FE7" w14:textId="77777777" w:rsidR="000A2A15" w:rsidRPr="009968AE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968AE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911" w14:textId="77777777" w:rsidR="000A2A15" w:rsidRPr="009968AE" w:rsidRDefault="000A2A15" w:rsidP="0076295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ED9A" w14:textId="77777777" w:rsidR="000A2A15" w:rsidRPr="009968AE" w:rsidRDefault="000A2A15" w:rsidP="0076295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A0D" w14:textId="77777777" w:rsidR="000A2A15" w:rsidRPr="009968AE" w:rsidRDefault="000A2A15" w:rsidP="0076295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BE7" w14:textId="77777777" w:rsidR="000A2A15" w:rsidRPr="009968AE" w:rsidRDefault="000A2A15" w:rsidP="0076295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775C5C79" w14:textId="77777777" w:rsidR="000A2A15" w:rsidRPr="0040147C" w:rsidRDefault="000A2A15" w:rsidP="000A2A15">
      <w:pPr>
        <w:tabs>
          <w:tab w:val="left" w:pos="2127"/>
        </w:tabs>
        <w:rPr>
          <w:rFonts w:ascii="Sylfaen" w:hAnsi="Sylfaen"/>
          <w:sz w:val="16"/>
          <w:szCs w:val="16"/>
        </w:rPr>
      </w:pPr>
    </w:p>
    <w:p w14:paraId="2D547895" w14:textId="77777777" w:rsidR="000A2A15" w:rsidRDefault="000A2A15" w:rsidP="000A2A15">
      <w:pPr>
        <w:tabs>
          <w:tab w:val="left" w:pos="2127"/>
        </w:tabs>
        <w:rPr>
          <w:rFonts w:ascii="Arial Narrow" w:hAnsi="Arial Narrow"/>
          <w:sz w:val="16"/>
          <w:szCs w:val="16"/>
        </w:rPr>
      </w:pPr>
      <w:r w:rsidRPr="007F4C79">
        <w:rPr>
          <w:rFonts w:ascii="Arial Narrow" w:hAnsi="Arial Narrow"/>
          <w:sz w:val="16"/>
          <w:szCs w:val="16"/>
        </w:rPr>
        <w:t xml:space="preserve">Przez </w:t>
      </w:r>
      <w:r>
        <w:rPr>
          <w:rFonts w:ascii="Arial Narrow" w:hAnsi="Arial Narrow"/>
          <w:b/>
          <w:bCs/>
          <w:sz w:val="16"/>
          <w:szCs w:val="16"/>
        </w:rPr>
        <w:t>I</w:t>
      </w:r>
      <w:r w:rsidRPr="00D871E8">
        <w:rPr>
          <w:rFonts w:ascii="Arial Narrow" w:hAnsi="Arial Narrow"/>
          <w:b/>
          <w:bCs/>
          <w:sz w:val="16"/>
          <w:szCs w:val="16"/>
        </w:rPr>
        <w:t>lość szt</w:t>
      </w:r>
      <w:r w:rsidRPr="007F4C79">
        <w:rPr>
          <w:rFonts w:ascii="Arial Narrow" w:hAnsi="Arial Narrow"/>
          <w:sz w:val="16"/>
          <w:szCs w:val="16"/>
        </w:rPr>
        <w:t>. rozumie się odpowiednią ilość tabletek, drażetek, kapsułek, ampułek, butelek, fiolek lub tubek. NIE  opakowań!</w:t>
      </w:r>
    </w:p>
    <w:p w14:paraId="1CA2B1E4" w14:textId="77777777" w:rsidR="000A2A15" w:rsidRDefault="000A2A15" w:rsidP="000A2A15">
      <w:pPr>
        <w:tabs>
          <w:tab w:val="left" w:pos="2127"/>
        </w:tabs>
        <w:rPr>
          <w:rFonts w:ascii="Arial Narrow" w:hAnsi="Arial Narrow"/>
          <w:sz w:val="16"/>
          <w:szCs w:val="16"/>
        </w:rPr>
      </w:pPr>
    </w:p>
    <w:p w14:paraId="288F2F6D" w14:textId="77777777" w:rsidR="000A2A15" w:rsidRDefault="000A2A15" w:rsidP="000A2A15">
      <w:pPr>
        <w:tabs>
          <w:tab w:val="left" w:pos="2127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Warunki wymagane: dostawa leków</w:t>
      </w:r>
      <w:r w:rsidRPr="00A474B3">
        <w:rPr>
          <w:rFonts w:ascii="Arial Narrow" w:hAnsi="Arial Narrow"/>
          <w:sz w:val="16"/>
          <w:szCs w:val="16"/>
        </w:rPr>
        <w:t xml:space="preserve"> zgodnie z wymogami producenta. Zachowana temperatura podczas transportu oraz monitoring temperatury podczas transportu. </w:t>
      </w:r>
    </w:p>
    <w:p w14:paraId="181B39E6" w14:textId="77777777" w:rsidR="000A2A15" w:rsidRPr="00BC0255" w:rsidRDefault="000A2A15" w:rsidP="000A2A15">
      <w:pPr>
        <w:tabs>
          <w:tab w:val="left" w:pos="2127"/>
        </w:tabs>
        <w:rPr>
          <w:rFonts w:ascii="Arial Narrow" w:hAnsi="Arial Narrow"/>
          <w:sz w:val="16"/>
          <w:szCs w:val="16"/>
        </w:rPr>
      </w:pPr>
    </w:p>
    <w:p w14:paraId="53AF4A7B" w14:textId="77777777" w:rsidR="000A2A15" w:rsidRDefault="000A2A15" w:rsidP="000A2A15">
      <w:pPr>
        <w:spacing w:line="200" w:lineRule="exact"/>
        <w:ind w:left="40"/>
        <w:jc w:val="both"/>
        <w:rPr>
          <w:rFonts w:ascii="Sylfaen" w:hAnsi="Sylfaen"/>
          <w:b/>
          <w:bCs/>
          <w:color w:val="000000"/>
          <w:sz w:val="20"/>
          <w:szCs w:val="20"/>
          <w:u w:val="single"/>
        </w:rPr>
      </w:pPr>
    </w:p>
    <w:p w14:paraId="06C925E2" w14:textId="77777777" w:rsidR="000A2A15" w:rsidRDefault="000A2A15" w:rsidP="000A2A15">
      <w:pPr>
        <w:spacing w:line="200" w:lineRule="exact"/>
        <w:ind w:left="40"/>
        <w:jc w:val="both"/>
        <w:rPr>
          <w:rFonts w:ascii="Sylfaen" w:hAnsi="Sylfaen"/>
          <w:b/>
          <w:bCs/>
          <w:color w:val="000000"/>
          <w:u w:val="single"/>
        </w:rPr>
      </w:pPr>
      <w:r>
        <w:rPr>
          <w:rFonts w:ascii="Sylfaen" w:hAnsi="Sylfaen"/>
          <w:b/>
          <w:bCs/>
          <w:color w:val="000000"/>
          <w:u w:val="single"/>
        </w:rPr>
        <w:t>Po modyfikacji Załącznik nr 1 do SWZ otrzymuje brzmienie:</w:t>
      </w:r>
    </w:p>
    <w:p w14:paraId="6DBEF05E" w14:textId="77777777" w:rsidR="000A2A15" w:rsidRDefault="000A2A15" w:rsidP="000A2A15">
      <w:pPr>
        <w:spacing w:line="200" w:lineRule="exact"/>
        <w:ind w:left="40"/>
        <w:jc w:val="both"/>
        <w:rPr>
          <w:rFonts w:ascii="Sylfaen" w:hAnsi="Sylfaen"/>
          <w:b/>
          <w:bCs/>
          <w:color w:val="000000"/>
          <w:sz w:val="20"/>
          <w:szCs w:val="20"/>
          <w:u w:val="single"/>
        </w:rPr>
      </w:pPr>
    </w:p>
    <w:p w14:paraId="46147C77" w14:textId="77777777" w:rsidR="000A2A15" w:rsidRPr="0024604B" w:rsidRDefault="000A2A15" w:rsidP="000A2A15">
      <w:pPr>
        <w:spacing w:line="200" w:lineRule="exact"/>
        <w:ind w:left="40"/>
        <w:jc w:val="right"/>
        <w:rPr>
          <w:rFonts w:ascii="Sylfaen" w:hAnsi="Sylfaen"/>
          <w:color w:val="000000"/>
        </w:rPr>
      </w:pPr>
      <w:r w:rsidRPr="00F5517B">
        <w:rPr>
          <w:rFonts w:ascii="Sylfaen" w:hAnsi="Sylfaen"/>
          <w:color w:val="000000"/>
        </w:rPr>
        <w:t>Załącznik nr 1</w:t>
      </w:r>
    </w:p>
    <w:p w14:paraId="1AF7CDBB" w14:textId="77777777" w:rsidR="000A2A15" w:rsidRDefault="000A2A15" w:rsidP="000A2A15">
      <w:pPr>
        <w:tabs>
          <w:tab w:val="left" w:pos="2127"/>
        </w:tabs>
        <w:rPr>
          <w:i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851"/>
        <w:gridCol w:w="992"/>
        <w:gridCol w:w="567"/>
        <w:gridCol w:w="709"/>
        <w:gridCol w:w="709"/>
        <w:gridCol w:w="708"/>
        <w:gridCol w:w="426"/>
        <w:gridCol w:w="708"/>
        <w:gridCol w:w="1276"/>
      </w:tblGrid>
      <w:tr w:rsidR="000A2A15" w:rsidRPr="00431E73" w14:paraId="67546E54" w14:textId="77777777" w:rsidTr="00762953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303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B6C9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Przedmiot zamówienia/ Nazwa międzynarodowa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571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 xml:space="preserve">Dawka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146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Postać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05F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Ilość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D376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Ilość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5BC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Cena jedn. netto opak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1E67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ED8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Vat%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DC0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Wartość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AF3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Producent/</w:t>
            </w:r>
          </w:p>
          <w:p w14:paraId="7F93E210" w14:textId="77777777" w:rsidR="000A2A15" w:rsidRPr="000E5F02" w:rsidRDefault="000A2A15" w:rsidP="007629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5F02">
              <w:rPr>
                <w:rFonts w:ascii="Arial Narrow" w:hAnsi="Arial Narrow"/>
                <w:b/>
                <w:sz w:val="16"/>
                <w:szCs w:val="16"/>
              </w:rPr>
              <w:t>nazwa handlowa</w:t>
            </w:r>
          </w:p>
        </w:tc>
      </w:tr>
      <w:tr w:rsidR="000A2A15" w:rsidRPr="00A474B3" w14:paraId="7CC4749F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989B9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5B0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Buprenorfine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5B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35µg/h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31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szt. TTS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228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71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009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7BA7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C1A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165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244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2ECDBBC5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AE143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796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Buprenorfine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3F0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0,2mg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E22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  tabl. podjęz.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74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BF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0B6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47D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83D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B47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B05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5ED16DA9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93CF3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B9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Buprenorfine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402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0,4mg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463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30  tabl. podjęz.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4A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61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C69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0DB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AD03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228F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92F4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77E91BE6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D020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2C6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Buprenorfine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78C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0,3mg/ml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589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 amp.  1ml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664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A33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387F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E2E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D7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EBA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242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51456D2B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04329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86E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Fentanylum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A50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0.5mg/10ml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D8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50  amp.  10ml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F92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A78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CAF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D2B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B0F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A062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9296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2DD97496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9DB04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4D6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Fentanylum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D4C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0.1mg/2ml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85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50  amp.  2ml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4C8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01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42E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2AA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850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5C3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55E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5018995E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A6561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74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Fentanylum system  transdermalny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246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25µg/h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9F6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szt. TTS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6B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85E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F178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1D6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F08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9E6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5E25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0914D8C5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08297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3B9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Fentanylum system  transdermalny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40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50µg/h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60E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szt. TTS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07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238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003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8B9F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2602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ED00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D6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5FAF8AD3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CA5F3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57CE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Fentanylum system  transdermalny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5D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100µg/h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A8C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szt. TTS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6D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27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A33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A580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A93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29B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FE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06264305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DAECB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266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Morphini  sulfas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83F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10mg/ml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6E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  amp.  1ml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87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780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FC7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CCF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108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5F6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60FB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6C0FA561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5D563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DC8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Morphini  sulfas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893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20mg/ml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2514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  amp.  1ml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3E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5C4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B71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A1C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684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7B2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72A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0E1395B7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87340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1F3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Morphini  sulfas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6F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10mg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B3E3B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 xml:space="preserve">60 tabl. o  zmodyfikowanym uwalnianiu </w:t>
            </w:r>
          </w:p>
          <w:p w14:paraId="095F48BC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BF8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15B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F36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9DE6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DE2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9BF5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36F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3B812C9B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33F89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B23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Morphini  sulfas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251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30mg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488" w14:textId="77777777" w:rsidR="000A2A15" w:rsidRPr="007F4C79" w:rsidRDefault="000A2A15" w:rsidP="00762953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DB6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C99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2D3C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6F7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858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745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E34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6687572E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8FBEA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366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Remifentanyl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A3C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A599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 fiol.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21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F73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241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948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9EE8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EDF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CC4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54FDC217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86097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BB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Remifentanyl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74F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66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 fiol.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3A7F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9C0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589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7C0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619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382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9325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79C8C76B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BC96B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847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Oxycodoni hydrochloride + Naloxone chydrochloride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DD6E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20mg + 10mg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A34D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 tabl.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6863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64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9C4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933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340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368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881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73E98005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5AAB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345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 xml:space="preserve">Oxycodoni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D0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10mg/ml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3B5" w14:textId="3739C4DE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  amp.  1ml</w:t>
            </w:r>
            <w:r>
              <w:rPr>
                <w:sz w:val="18"/>
                <w:szCs w:val="18"/>
              </w:rPr>
              <w:t xml:space="preserve"> </w:t>
            </w:r>
            <w:r w:rsidRPr="000A2A15">
              <w:rPr>
                <w:b/>
                <w:bCs/>
                <w:color w:val="FF0000"/>
                <w:sz w:val="18"/>
                <w:szCs w:val="18"/>
              </w:rPr>
              <w:t>lub 10 amp. 1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FE3" w14:textId="49F6CD59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9500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FA9" w14:textId="1CD4AC51" w:rsidR="000A2A15" w:rsidRPr="000A2A15" w:rsidRDefault="000A2A15" w:rsidP="0076295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F4C79">
              <w:rPr>
                <w:sz w:val="18"/>
                <w:szCs w:val="18"/>
              </w:rPr>
              <w:t>1900</w:t>
            </w:r>
            <w:r>
              <w:rPr>
                <w:sz w:val="18"/>
                <w:szCs w:val="18"/>
              </w:rPr>
              <w:t xml:space="preserve"> </w:t>
            </w:r>
            <w:r w:rsidR="006D7EC4">
              <w:rPr>
                <w:sz w:val="18"/>
                <w:szCs w:val="18"/>
              </w:rPr>
              <w:t xml:space="preserve">dla 5 amp. </w:t>
            </w:r>
            <w:r w:rsidRPr="000A2A15">
              <w:rPr>
                <w:b/>
                <w:bCs/>
                <w:color w:val="FF0000"/>
                <w:sz w:val="18"/>
                <w:szCs w:val="18"/>
              </w:rPr>
              <w:t>lub</w:t>
            </w:r>
          </w:p>
          <w:p w14:paraId="1AE495BC" w14:textId="75E6A580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0A2A15">
              <w:rPr>
                <w:b/>
                <w:bCs/>
                <w:color w:val="FF0000"/>
                <w:sz w:val="18"/>
                <w:szCs w:val="18"/>
              </w:rPr>
              <w:t>95</w:t>
            </w:r>
            <w:r w:rsidR="006D7EC4">
              <w:rPr>
                <w:b/>
                <w:bCs/>
                <w:color w:val="FF0000"/>
                <w:sz w:val="18"/>
                <w:szCs w:val="18"/>
              </w:rPr>
              <w:t>0 dla 10 amp.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E99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215B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5782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D997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4A4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185F5EAE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372D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4B4D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0D2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Oxycodon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292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5mg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FD5AA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 xml:space="preserve">60 tabl. o  przedłużonym uwalnianiu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083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5E9" w14:textId="77777777" w:rsidR="000A2A15" w:rsidRPr="007F4C79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7F4C7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7374" w14:textId="77777777" w:rsidR="000A2A15" w:rsidRPr="00221F5F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410" w14:textId="77777777" w:rsidR="000A2A15" w:rsidRPr="00413C3B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8B5F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22B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07A" w14:textId="77777777" w:rsidR="000A2A15" w:rsidRPr="007125C3" w:rsidRDefault="000A2A15" w:rsidP="007629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2A15" w:rsidRPr="00A474B3" w14:paraId="2330057E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00232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87E" w14:textId="0AA5C6CB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 w:rsidRPr="00D51BBD">
              <w:rPr>
                <w:sz w:val="18"/>
                <w:szCs w:val="18"/>
              </w:rPr>
              <w:t>Oxycodon</w:t>
            </w:r>
            <w:r w:rsidR="00D51AFD">
              <w:rPr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09AF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10mg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4453B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CD49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618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1D7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4A5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8FA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342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F4F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2A15" w:rsidRPr="00A474B3" w14:paraId="00D280C6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8AAB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811" w14:textId="09688AE9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 w:rsidRPr="00D51BBD">
              <w:rPr>
                <w:sz w:val="18"/>
                <w:szCs w:val="18"/>
              </w:rPr>
              <w:t>Oxycodon</w:t>
            </w:r>
            <w:r w:rsidR="00D51AFD">
              <w:rPr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BFD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20mg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D77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627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CD3" w14:textId="77777777" w:rsidR="000A2A15" w:rsidRPr="00D51BBD" w:rsidRDefault="000A2A15" w:rsidP="00762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F81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446E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37BA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FDE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6E2" w14:textId="77777777" w:rsidR="000A2A15" w:rsidRPr="00D51BBD" w:rsidRDefault="000A2A15" w:rsidP="0076295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2A15" w:rsidRPr="00A474B3" w14:paraId="3F894EE8" w14:textId="77777777" w:rsidTr="007629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2E926" w14:textId="77777777" w:rsidR="000A2A15" w:rsidRPr="00814B4D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719A4" w14:textId="77777777" w:rsidR="000A2A15" w:rsidRPr="009968AE" w:rsidRDefault="000A2A15" w:rsidP="0076295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highlight w:val="yellow"/>
              </w:rPr>
            </w:pPr>
            <w:r w:rsidRPr="009968AE">
              <w:rPr>
                <w:rFonts w:ascii="Arial Narrow" w:hAnsi="Arial Narrow"/>
                <w:b/>
                <w:bCs/>
                <w:sz w:val="16"/>
                <w:szCs w:val="16"/>
              </w:rPr>
              <w:t>Ogółem: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F8ED2" w14:textId="77777777" w:rsidR="000A2A15" w:rsidRPr="008349A2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6CF2E" w14:textId="77777777" w:rsidR="000A2A15" w:rsidRPr="008349A2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6BB" w14:textId="77777777" w:rsidR="000A2A15" w:rsidRPr="009968AE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968AE">
              <w:rPr>
                <w:rFonts w:ascii="Arial Narrow" w:hAnsi="Arial Narrow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6E32" w14:textId="77777777" w:rsidR="000A2A15" w:rsidRPr="009968AE" w:rsidRDefault="000A2A15" w:rsidP="00762953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968AE">
              <w:rPr>
                <w:rFonts w:ascii="Arial Narrow" w:hAnsi="Arial Narrow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38B8" w14:textId="77777777" w:rsidR="000A2A15" w:rsidRPr="009968AE" w:rsidRDefault="000A2A15" w:rsidP="007629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968AE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2C4" w14:textId="77777777" w:rsidR="000A2A15" w:rsidRPr="009968AE" w:rsidRDefault="000A2A15" w:rsidP="0076295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FDC" w14:textId="77777777" w:rsidR="000A2A15" w:rsidRPr="009968AE" w:rsidRDefault="000A2A15" w:rsidP="0076295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4FC6" w14:textId="77777777" w:rsidR="000A2A15" w:rsidRPr="009968AE" w:rsidRDefault="000A2A15" w:rsidP="0076295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B81" w14:textId="77777777" w:rsidR="000A2A15" w:rsidRPr="009968AE" w:rsidRDefault="000A2A15" w:rsidP="0076295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1A4F938" w14:textId="77777777" w:rsidR="000A2A15" w:rsidRPr="0040147C" w:rsidRDefault="000A2A15" w:rsidP="000A2A15">
      <w:pPr>
        <w:tabs>
          <w:tab w:val="left" w:pos="2127"/>
        </w:tabs>
        <w:rPr>
          <w:rFonts w:ascii="Sylfaen" w:hAnsi="Sylfaen"/>
          <w:sz w:val="16"/>
          <w:szCs w:val="16"/>
        </w:rPr>
      </w:pPr>
    </w:p>
    <w:p w14:paraId="00F99225" w14:textId="77777777" w:rsidR="000A2A15" w:rsidRDefault="000A2A15" w:rsidP="000A2A15">
      <w:pPr>
        <w:tabs>
          <w:tab w:val="left" w:pos="2127"/>
        </w:tabs>
        <w:rPr>
          <w:rFonts w:ascii="Arial Narrow" w:hAnsi="Arial Narrow"/>
          <w:sz w:val="16"/>
          <w:szCs w:val="16"/>
        </w:rPr>
      </w:pPr>
      <w:r w:rsidRPr="007F4C79">
        <w:rPr>
          <w:rFonts w:ascii="Arial Narrow" w:hAnsi="Arial Narrow"/>
          <w:sz w:val="16"/>
          <w:szCs w:val="16"/>
        </w:rPr>
        <w:t xml:space="preserve">Przez </w:t>
      </w:r>
      <w:r>
        <w:rPr>
          <w:rFonts w:ascii="Arial Narrow" w:hAnsi="Arial Narrow"/>
          <w:b/>
          <w:bCs/>
          <w:sz w:val="16"/>
          <w:szCs w:val="16"/>
        </w:rPr>
        <w:t>I</w:t>
      </w:r>
      <w:r w:rsidRPr="00D871E8">
        <w:rPr>
          <w:rFonts w:ascii="Arial Narrow" w:hAnsi="Arial Narrow"/>
          <w:b/>
          <w:bCs/>
          <w:sz w:val="16"/>
          <w:szCs w:val="16"/>
        </w:rPr>
        <w:t>lość szt</w:t>
      </w:r>
      <w:r w:rsidRPr="007F4C79">
        <w:rPr>
          <w:rFonts w:ascii="Arial Narrow" w:hAnsi="Arial Narrow"/>
          <w:sz w:val="16"/>
          <w:szCs w:val="16"/>
        </w:rPr>
        <w:t>. rozumie się odpowiednią ilość tabletek, drażetek, kapsułek, ampułek, butelek, fiolek lub tubek. NIE  opakowań!</w:t>
      </w:r>
    </w:p>
    <w:p w14:paraId="01683CC8" w14:textId="77777777" w:rsidR="000A2A15" w:rsidRDefault="000A2A15" w:rsidP="000A2A15">
      <w:pPr>
        <w:tabs>
          <w:tab w:val="left" w:pos="2127"/>
        </w:tabs>
        <w:rPr>
          <w:rFonts w:ascii="Arial Narrow" w:hAnsi="Arial Narrow"/>
          <w:sz w:val="16"/>
          <w:szCs w:val="16"/>
        </w:rPr>
      </w:pPr>
    </w:p>
    <w:p w14:paraId="16F085FF" w14:textId="77777777" w:rsidR="000A2A15" w:rsidRDefault="000A2A15" w:rsidP="000A2A15">
      <w:pPr>
        <w:tabs>
          <w:tab w:val="left" w:pos="2127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Warunki wymagane: dostawa leków</w:t>
      </w:r>
      <w:r w:rsidRPr="00A474B3">
        <w:rPr>
          <w:rFonts w:ascii="Arial Narrow" w:hAnsi="Arial Narrow"/>
          <w:sz w:val="16"/>
          <w:szCs w:val="16"/>
        </w:rPr>
        <w:t xml:space="preserve"> zgodnie z wymogami producenta. Zachowana temperatura podczas transportu oraz monitoring temperatury podczas transportu. </w:t>
      </w:r>
    </w:p>
    <w:p w14:paraId="24515599" w14:textId="77777777" w:rsidR="000A2A15" w:rsidRPr="00BC0255" w:rsidRDefault="000A2A15" w:rsidP="000A2A15">
      <w:pPr>
        <w:tabs>
          <w:tab w:val="left" w:pos="2127"/>
        </w:tabs>
        <w:rPr>
          <w:rFonts w:ascii="Arial Narrow" w:hAnsi="Arial Narrow"/>
          <w:sz w:val="16"/>
          <w:szCs w:val="16"/>
        </w:rPr>
      </w:pPr>
    </w:p>
    <w:p w14:paraId="195379B9" w14:textId="77777777" w:rsidR="002969F0" w:rsidRDefault="002969F0"/>
    <w:sectPr w:rsidR="002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15"/>
    <w:rsid w:val="000A2A15"/>
    <w:rsid w:val="002969F0"/>
    <w:rsid w:val="003C1184"/>
    <w:rsid w:val="00430233"/>
    <w:rsid w:val="006D7EC4"/>
    <w:rsid w:val="00D51AFD"/>
    <w:rsid w:val="00F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83AD"/>
  <w15:chartTrackingRefBased/>
  <w15:docId w15:val="{A8820DAA-60DB-46C4-AFD0-56C43CB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</dc:creator>
  <cp:keywords/>
  <dc:description/>
  <cp:lastModifiedBy>U013</cp:lastModifiedBy>
  <cp:revision>4</cp:revision>
  <dcterms:created xsi:type="dcterms:W3CDTF">2024-10-28T10:15:00Z</dcterms:created>
  <dcterms:modified xsi:type="dcterms:W3CDTF">2024-10-28T11:13:00Z</dcterms:modified>
</cp:coreProperties>
</file>