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4E" w14:textId="43AC589E" w:rsidR="00D03286" w:rsidRPr="00624992" w:rsidRDefault="00D03286" w:rsidP="008A27E5">
      <w:pPr>
        <w:jc w:val="right"/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Toruń, dn.</w:t>
      </w:r>
      <w:r w:rsidR="00BC3FB3">
        <w:rPr>
          <w:rFonts w:ascii="Sylfaen" w:hAnsi="Sylfaen" w:cstheme="minorHAnsi"/>
          <w:color w:val="000000" w:themeColor="text1"/>
          <w:sz w:val="20"/>
          <w:szCs w:val="20"/>
        </w:rPr>
        <w:t xml:space="preserve"> 3</w:t>
      </w:r>
      <w:r w:rsidR="009C6C91"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marca </w:t>
      </w:r>
      <w:r w:rsidR="0054193A"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2023 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r.</w:t>
      </w:r>
    </w:p>
    <w:p w14:paraId="34898136" w14:textId="77777777" w:rsidR="008A27E5" w:rsidRPr="00624992" w:rsidRDefault="008A27E5" w:rsidP="008A27E5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</w:p>
    <w:p w14:paraId="161BE616" w14:textId="688E31FF" w:rsidR="00D03286" w:rsidRPr="00624992" w:rsidRDefault="00D03286" w:rsidP="008A27E5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iCs/>
          <w:color w:val="000000" w:themeColor="text1"/>
          <w:sz w:val="20"/>
          <w:szCs w:val="20"/>
        </w:rPr>
        <w:t>L.dz. SSM.DZP.200.</w:t>
      </w:r>
      <w:r w:rsidR="00812E8E" w:rsidRPr="00624992">
        <w:rPr>
          <w:rFonts w:ascii="Sylfaen" w:hAnsi="Sylfaen" w:cstheme="minorHAnsi"/>
          <w:iCs/>
          <w:color w:val="000000" w:themeColor="text1"/>
          <w:sz w:val="20"/>
          <w:szCs w:val="20"/>
        </w:rPr>
        <w:t>1</w:t>
      </w:r>
      <w:r w:rsidR="009C6C91" w:rsidRPr="00624992">
        <w:rPr>
          <w:rFonts w:ascii="Sylfaen" w:hAnsi="Sylfaen" w:cstheme="minorHAnsi"/>
          <w:iCs/>
          <w:color w:val="000000" w:themeColor="text1"/>
          <w:sz w:val="20"/>
          <w:szCs w:val="20"/>
        </w:rPr>
        <w:t>0</w:t>
      </w:r>
      <w:r w:rsidR="00812E8E" w:rsidRPr="00624992">
        <w:rPr>
          <w:rFonts w:ascii="Sylfaen" w:hAnsi="Sylfaen" w:cstheme="minorHAnsi"/>
          <w:iCs/>
          <w:color w:val="000000" w:themeColor="text1"/>
          <w:sz w:val="20"/>
          <w:szCs w:val="20"/>
        </w:rPr>
        <w:t>.2023</w:t>
      </w:r>
    </w:p>
    <w:p w14:paraId="47568740" w14:textId="1A2ED56D" w:rsidR="00D03286" w:rsidRPr="00624992" w:rsidRDefault="00D03286" w:rsidP="008A27E5">
      <w:pPr>
        <w:jc w:val="both"/>
        <w:rPr>
          <w:rFonts w:ascii="Sylfaen" w:hAnsi="Sylfaen" w:cstheme="minorHAnsi"/>
          <w:i/>
          <w:color w:val="000000" w:themeColor="text1"/>
          <w:sz w:val="20"/>
          <w:szCs w:val="20"/>
        </w:rPr>
      </w:pPr>
    </w:p>
    <w:p w14:paraId="11BE8427" w14:textId="77777777" w:rsidR="008A27E5" w:rsidRPr="00624992" w:rsidRDefault="008A27E5" w:rsidP="008A27E5">
      <w:pPr>
        <w:jc w:val="both"/>
        <w:rPr>
          <w:rFonts w:ascii="Sylfaen" w:hAnsi="Sylfaen" w:cstheme="minorHAnsi"/>
          <w:i/>
          <w:color w:val="000000" w:themeColor="text1"/>
          <w:sz w:val="20"/>
          <w:szCs w:val="20"/>
        </w:rPr>
      </w:pPr>
    </w:p>
    <w:p w14:paraId="179482B4" w14:textId="280CD53C" w:rsidR="00EB70CD" w:rsidRPr="00624992" w:rsidRDefault="00D03286" w:rsidP="008A27E5">
      <w:pPr>
        <w:pStyle w:val="Nagwek4"/>
        <w:spacing w:line="240" w:lineRule="auto"/>
        <w:rPr>
          <w:rFonts w:ascii="Sylfaen" w:hAnsi="Sylfaen" w:cstheme="minorHAnsi"/>
          <w:b w:val="0"/>
          <w:bCs w:val="0"/>
          <w:color w:val="000000" w:themeColor="text1"/>
          <w:u w:val="single"/>
        </w:rPr>
      </w:pPr>
      <w:r w:rsidRPr="00624992">
        <w:rPr>
          <w:rFonts w:ascii="Sylfaen" w:hAnsi="Sylfaen" w:cstheme="minorHAnsi"/>
          <w:b w:val="0"/>
          <w:bCs w:val="0"/>
          <w:color w:val="000000" w:themeColor="text1"/>
          <w:u w:val="single"/>
        </w:rPr>
        <w:t xml:space="preserve">dotyczy: postępowania o udzielenie zamówienia publiczne w trybie podstawowym na </w:t>
      </w:r>
      <w:r w:rsidR="009C6C91" w:rsidRPr="00624992">
        <w:rPr>
          <w:rFonts w:ascii="Sylfaen" w:hAnsi="Sylfaen" w:cstheme="minorHAnsi"/>
          <w:b w:val="0"/>
          <w:bCs w:val="0"/>
          <w:color w:val="000000" w:themeColor="text1"/>
          <w:u w:val="single"/>
        </w:rPr>
        <w:t>ś</w:t>
      </w:r>
      <w:r w:rsidR="009C6C91" w:rsidRPr="00624992">
        <w:rPr>
          <w:rFonts w:ascii="Sylfaen" w:hAnsi="Sylfaen" w:cstheme="minorHAnsi"/>
          <w:b w:val="0"/>
          <w:bCs w:val="0"/>
          <w:color w:val="000000" w:themeColor="text1"/>
          <w:u w:val="single"/>
        </w:rPr>
        <w:t>wiadczenie usług w zakresie: utrzymania czystości, higieny, porządku oraz transportu wewnętrznego oraz usług pomocowych</w:t>
      </w:r>
      <w:r w:rsidR="009C6C91" w:rsidRPr="00624992">
        <w:rPr>
          <w:rFonts w:ascii="Sylfaen" w:hAnsi="Sylfaen" w:cstheme="minorHAnsi"/>
          <w:b w:val="0"/>
          <w:bCs w:val="0"/>
          <w:color w:val="000000" w:themeColor="text1"/>
          <w:u w:val="single"/>
        </w:rPr>
        <w:t xml:space="preserve">. </w:t>
      </w:r>
    </w:p>
    <w:p w14:paraId="75CBF7BA" w14:textId="54E07F91" w:rsidR="00606226" w:rsidRPr="00624992" w:rsidRDefault="00606226" w:rsidP="008A27E5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38ACEBE" w14:textId="77777777" w:rsidR="008A27E5" w:rsidRPr="00624992" w:rsidRDefault="008A27E5" w:rsidP="008A27E5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18DBE1E" w14:textId="0E165C64" w:rsidR="00D03286" w:rsidRPr="00624992" w:rsidRDefault="00D03286" w:rsidP="008A27E5">
      <w:pPr>
        <w:ind w:firstLine="708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W związku ze skierowanym</w:t>
      </w:r>
      <w:r w:rsidR="002207EA" w:rsidRPr="00624992">
        <w:rPr>
          <w:rFonts w:ascii="Sylfaen" w:hAnsi="Sylfaen" w:cstheme="minorHAnsi"/>
          <w:color w:val="000000" w:themeColor="text1"/>
          <w:sz w:val="20"/>
          <w:szCs w:val="20"/>
        </w:rPr>
        <w:t>i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przez Wykonawc</w:t>
      </w:r>
      <w:r w:rsidR="00FD6EC1" w:rsidRPr="00624992">
        <w:rPr>
          <w:rFonts w:ascii="Sylfaen" w:hAnsi="Sylfaen" w:cstheme="minorHAnsi"/>
          <w:color w:val="000000" w:themeColor="text1"/>
          <w:sz w:val="20"/>
          <w:szCs w:val="20"/>
        </w:rPr>
        <w:t>ę</w:t>
      </w:r>
      <w:r w:rsidR="00CB0888"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w dni</w:t>
      </w:r>
      <w:r w:rsidR="008A27E5" w:rsidRPr="00624992">
        <w:rPr>
          <w:rFonts w:ascii="Sylfaen" w:hAnsi="Sylfaen" w:cstheme="minorHAnsi"/>
          <w:color w:val="000000" w:themeColor="text1"/>
          <w:sz w:val="20"/>
          <w:szCs w:val="20"/>
        </w:rPr>
        <w:t>u</w:t>
      </w:r>
      <w:r w:rsidR="00812E8E"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9C6C91" w:rsidRPr="00624992">
        <w:rPr>
          <w:rFonts w:ascii="Sylfaen" w:hAnsi="Sylfaen" w:cstheme="minorHAnsi"/>
          <w:color w:val="000000" w:themeColor="text1"/>
          <w:sz w:val="20"/>
          <w:szCs w:val="20"/>
        </w:rPr>
        <w:t>02.03.2023</w:t>
      </w:r>
      <w:r w:rsidR="00F777B2"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r.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pytani</w:t>
      </w:r>
      <w:r w:rsidR="00216F3C"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ami 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do SWZ Specjalistyczny Szpital Miejski im. M. Kopernika w Toruniu informuje o</w:t>
      </w:r>
      <w:r w:rsidR="002207EA"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216F3C"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ich 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treści i udzielonej na nie odpowiedzi.</w:t>
      </w:r>
    </w:p>
    <w:p w14:paraId="43A3570C" w14:textId="77777777" w:rsidR="009C6C91" w:rsidRPr="00624992" w:rsidRDefault="009C6C91" w:rsidP="009C6C91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5A2BAF4" w14:textId="0AE30E2C" w:rsidR="009C6C91" w:rsidRPr="00624992" w:rsidRDefault="009C6C91" w:rsidP="009C6C91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Pytanie</w:t>
      </w:r>
    </w:p>
    <w:p w14:paraId="70D98863" w14:textId="3108F743" w:rsidR="009C6C91" w:rsidRPr="00624992" w:rsidRDefault="009C6C91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  <w:r w:rsidRPr="00624992"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 xml:space="preserve">1. Zamawiający wskazuje, iż trakcie trwania umowy Zamawiający oczekuje doposażenia pomieszczeń w 300 sztuk podajników system Tork </w:t>
      </w:r>
      <w:proofErr w:type="spellStart"/>
      <w:r w:rsidRPr="00624992"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>Reflex</w:t>
      </w:r>
      <w:proofErr w:type="spellEnd"/>
      <w:r w:rsidRPr="00624992"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 xml:space="preserve"> M4 (załącznik nr 7, str. 52). Prosimy o usuniecie przedmiotowego wymogu w związku z tym, iż umowa będzie zawarta na m-c Wykonawca będzie musiał koszt zakupu w/w wliczyć do miesięcznego ryczałtu.</w:t>
      </w:r>
    </w:p>
    <w:p w14:paraId="4002858E" w14:textId="2780C6AB" w:rsidR="009C6C91" w:rsidRPr="00624992" w:rsidRDefault="009C6C91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  <w:r w:rsidRPr="00624992"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>Odpowiedź na pytanie</w:t>
      </w:r>
    </w:p>
    <w:p w14:paraId="12524832" w14:textId="5BFEAB7A" w:rsidR="009C6C91" w:rsidRPr="00624992" w:rsidRDefault="009C6C91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  <w:r w:rsidRPr="00624992"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>Patrz modyfikacja SWZ.</w:t>
      </w:r>
    </w:p>
    <w:p w14:paraId="54055D7B" w14:textId="77777777" w:rsidR="009C6C91" w:rsidRPr="00624992" w:rsidRDefault="009C6C91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</w:p>
    <w:p w14:paraId="30F6E199" w14:textId="77777777" w:rsidR="009C6C91" w:rsidRPr="00624992" w:rsidRDefault="009C6C91" w:rsidP="009C6C91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Pytanie</w:t>
      </w:r>
    </w:p>
    <w:p w14:paraId="64521EC5" w14:textId="77777777" w:rsidR="009C6C91" w:rsidRPr="00624992" w:rsidRDefault="009C6C91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  <w:r w:rsidRPr="00624992"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>2. Prosimy o potwierdzenie, że Wykonawca nie zapewnia preparatów dezynfekcyjnych poza środkiem do dezynfekcji wózków do sprzątania.</w:t>
      </w:r>
    </w:p>
    <w:p w14:paraId="34DEB1B9" w14:textId="77777777" w:rsidR="009C6C91" w:rsidRPr="00624992" w:rsidRDefault="009C6C91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  <w:r w:rsidRPr="00624992"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>Odpowiedź na pytanie</w:t>
      </w:r>
    </w:p>
    <w:p w14:paraId="794BA6A0" w14:textId="6E704E81" w:rsidR="009C6C91" w:rsidRDefault="00420CA7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  <w: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>Wykonawca nie zapewnia preparatów dezynfekcyjnych poza środkiem do dezynfekcji wózków do sprzątania.</w:t>
      </w:r>
    </w:p>
    <w:p w14:paraId="3FBDA011" w14:textId="77777777" w:rsidR="00420CA7" w:rsidRPr="00624992" w:rsidRDefault="00420CA7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</w:p>
    <w:p w14:paraId="66443345" w14:textId="77777777" w:rsidR="009C6C91" w:rsidRPr="00624992" w:rsidRDefault="009C6C91" w:rsidP="009C6C91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Pytanie</w:t>
      </w:r>
    </w:p>
    <w:p w14:paraId="3D735F7B" w14:textId="44407EC2" w:rsidR="009C6C91" w:rsidRPr="00624992" w:rsidRDefault="009C6C91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  <w:r w:rsidRPr="00624992"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>3. W związku z tym, iż w formularzu cenowym Wykonawca musi w kolumnie 3 podać „cenę jednostkową netto za 1 m-c, a w kolumnie uwagi cenę na m2 lub godzinę, prosimy o jednoznaczne wskazanie do jakiej ilości m2, jakiej ilości godzin i jakiej częstotliwości w miesiącu ma się odnieść Wykonawca wyliczając cenę w poszczególnych wierszach:</w:t>
      </w:r>
    </w:p>
    <w:p w14:paraId="0E22CB73" w14:textId="77777777" w:rsidR="009C6C91" w:rsidRPr="00624992" w:rsidRDefault="009C6C91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  <w:r w:rsidRPr="00624992"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>a) Wiersz 5 - Usługa mycia powierzchni szklanych w budynku D -II piętro oddz. Hematologii</w:t>
      </w:r>
    </w:p>
    <w:p w14:paraId="67E3C57B" w14:textId="77777777" w:rsidR="009C6C91" w:rsidRPr="00624992" w:rsidRDefault="009C6C91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  <w:r w:rsidRPr="00624992"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>W pozycji UWAGI podać ponadto cenę jednostkową netto usługi. –</w:t>
      </w:r>
    </w:p>
    <w:p w14:paraId="281BDD32" w14:textId="65809077" w:rsidR="009C6C91" w:rsidRDefault="009C6C91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  <w:r w:rsidRPr="00624992"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>jaką częstotliwość przyjąć ma Wykonawca do wyliczenia wartości za m-c?</w:t>
      </w:r>
    </w:p>
    <w:p w14:paraId="3D9EE925" w14:textId="77777777" w:rsidR="00722979" w:rsidRDefault="00420CA7" w:rsidP="009C6C91">
      <w:pPr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</w:pPr>
      <w:r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  <w:t>Odpowiedź na pyt.3a)</w:t>
      </w:r>
    </w:p>
    <w:p w14:paraId="10330AC3" w14:textId="0D10DC30" w:rsidR="00420CA7" w:rsidRPr="00420CA7" w:rsidRDefault="00722979" w:rsidP="009C6C91">
      <w:pPr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</w:pPr>
      <w:r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  <w:t>I</w:t>
      </w:r>
      <w:r w:rsidR="00420CA7"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  <w:t xml:space="preserve">lość m2 została podana </w:t>
      </w:r>
      <w:r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  <w:t>w załączniku nr 14 do SWZ w Informacjach dodatkowych (</w:t>
      </w:r>
      <w:r w:rsidR="00BC3FB3"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  <w:t xml:space="preserve">dane </w:t>
      </w:r>
      <w:r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  <w:t>pod tabelą).</w:t>
      </w:r>
    </w:p>
    <w:p w14:paraId="50019504" w14:textId="77777777" w:rsidR="009C6C91" w:rsidRPr="00624992" w:rsidRDefault="009C6C91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  <w:r w:rsidRPr="00624992"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>b) Wiersz 10 - Usługa w zakresie utrzymania czystości i pielęgnacji terenów zielonych Szpitala</w:t>
      </w:r>
    </w:p>
    <w:p w14:paraId="67BE89BA" w14:textId="77777777" w:rsidR="009C6C91" w:rsidRPr="00624992" w:rsidRDefault="009C6C91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  <w:r w:rsidRPr="00624992"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>W pozycji UWAGI podać ponadto cenę jednostkową netto:</w:t>
      </w:r>
    </w:p>
    <w:p w14:paraId="1D0A3B44" w14:textId="2E2702EB" w:rsidR="00963346" w:rsidRDefault="009C6C91" w:rsidP="009C6C91">
      <w:pPr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</w:pPr>
      <w:r w:rsidRPr="00624992">
        <w:rPr>
          <w:rFonts w:ascii="Sylfaen" w:hAnsi="Sylfaen" w:cstheme="minorHAnsi"/>
          <w:color w:val="000000" w:themeColor="text1"/>
          <w:kern w:val="18"/>
          <w:sz w:val="20"/>
          <w:szCs w:val="20"/>
          <w:lang w:eastAsia="en-US"/>
        </w:rPr>
        <w:t>- sprzątania 1m2powierzchni - jaką powierzchnię ma przyjąć Wykonawca do wyliczenia wartości za m-c?</w:t>
      </w:r>
    </w:p>
    <w:p w14:paraId="599B2CB9" w14:textId="7B107EFA" w:rsidR="00722979" w:rsidRDefault="00722979" w:rsidP="009C6C91">
      <w:pPr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</w:pPr>
      <w:r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  <w:t>Odpowiedź na pyt.3</w:t>
      </w:r>
      <w:r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  <w:t>b</w:t>
      </w:r>
      <w:r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  <w:t>)</w:t>
      </w:r>
    </w:p>
    <w:p w14:paraId="42E4330F" w14:textId="3E940B0D" w:rsidR="00722979" w:rsidRPr="00722979" w:rsidRDefault="00722979" w:rsidP="009C6C91">
      <w:pPr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</w:pPr>
      <w:r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  <w:t xml:space="preserve">Wiersz 10 w formularzu cenowym  dotyczy </w:t>
      </w:r>
      <w:r w:rsidR="00BC3FB3"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  <w:t>u</w:t>
      </w:r>
      <w:r>
        <w:rPr>
          <w:rFonts w:ascii="Sylfaen" w:hAnsi="Sylfaen" w:cstheme="minorHAnsi"/>
          <w:color w:val="FF0000"/>
          <w:kern w:val="18"/>
          <w:sz w:val="20"/>
          <w:szCs w:val="20"/>
          <w:lang w:eastAsia="en-US"/>
        </w:rPr>
        <w:t>sługi transportu wewnętrznego.</w:t>
      </w:r>
    </w:p>
    <w:p w14:paraId="4F6F8815" w14:textId="29E3E5F3" w:rsidR="009C6C91" w:rsidRPr="00624992" w:rsidRDefault="009C6C91" w:rsidP="009C6C91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70A548A" w14:textId="77777777" w:rsidR="00B002BD" w:rsidRPr="00624992" w:rsidRDefault="00B002BD" w:rsidP="009C6C91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Na podstawie art. 286 ust. 1  prawo zamówień publicznych Zamawiający modyfikuje treść SWZ w taki sposób, że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:</w:t>
      </w:r>
    </w:p>
    <w:p w14:paraId="4BA44EFE" w14:textId="091529AC" w:rsidR="009C6C91" w:rsidRPr="00624992" w:rsidRDefault="00B002BD" w:rsidP="009C6C91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1)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w załączniku nr 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7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do SWZ, wykreśla dotychczasowy zapis o następującej treści:</w:t>
      </w:r>
    </w:p>
    <w:p w14:paraId="21E030D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Załącznik nr 7</w:t>
      </w:r>
    </w:p>
    <w:p w14:paraId="30BD4EE4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Zakres obowiązków Zleceniobiorcy </w:t>
      </w:r>
    </w:p>
    <w:p w14:paraId="6988449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BBB29F2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1.Zleceniobiorca zapewnia w cenie usługi w stałej dostępności :</w:t>
      </w:r>
    </w:p>
    <w:p w14:paraId="4644F664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lastRenderedPageBreak/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Mopy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i stelaże do mycia i dezynfekcji powierzchni poziomych i pionowych w ilości zapewniającej stałą dostępność (ilość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-  zachowanie zasady: jeden kontakt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mopa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z mytą lub dezynfekowaną powierzchnią)</w:t>
      </w:r>
    </w:p>
    <w:p w14:paraId="5EAD2D1F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ściereczki jednorazowe nie gorszej jakości, niż: gramatura 50 - 60 g/m2, wiskoza 60 – 70%, poliester 30 – 40%, rozmiar min. 20x40 cm, dozowane z pojemników jednorazowych (produkt gotowy do użycia – ściereczki i pojemnik, przygotowany fabrycznie przez producenta), pojemniki  szczelnie zamykane, maksymalnie 200 sztuk ściereczek w pojemniku,</w:t>
      </w:r>
    </w:p>
    <w:p w14:paraId="34A8F373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ściereczki i środki odpowiednie do czyszczenia sprzętu biurowego i  komputerowego (klawiatury i monitorów)  oraz ekranów LCD – ilość zgodnie z zapotrzebowaniem,</w:t>
      </w:r>
    </w:p>
    <w:p w14:paraId="50905FE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kuwety zamykane do transportu i przechowywania czystych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oraz do transportu i przechowywania brudnych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, w ilości odpowiedniej do zapotrzebowania,</w:t>
      </w:r>
    </w:p>
    <w:p w14:paraId="4DBC6561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ręcznik papierowy składany (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Zig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Zag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), rozmiar listka 230 mm x 224 mm (kompatybilny z pojemnikami Zamawiającego), dobrej jakości: surowiec makulatura, dwuwarstwowy, kolor naturalny lub biały minimum 58% białości,  gramatura minimum 36g/m2 , wytłaczany lub gładki,  chłonny,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niskopylny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,  nie może rwać się i kleić do skóry w trakcie użytkowania.  Opakowanie po 200 sztuk (+/- 5%). Automatyczne dozowanie po jednym listku.  Produkowany zgodnie ze standardami ISO 9001, ISO 140001, ISO 50001 OHSAS 180001 oraz BRC. Ilość - nie mniej, niż 600 opakowań na m-c,</w:t>
      </w:r>
    </w:p>
    <w:p w14:paraId="4F8A1E1E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system Tork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Reflex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M4 do ręczników w rolkach centralnego dozowania, dozowniki wyposażone w obrotową dyszę pozwalającą na wyciągnięcie ręcznika w dowolnym kierunku:</w:t>
      </w:r>
    </w:p>
    <w:p w14:paraId="00B2439D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ręcznik bielony bez środków z zawartością chloru, jednowarstwowy, długość rolki nie mniej niż 300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mb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(857 arkuszy o wymiarach min. 19,8-20x35 cm), produkt musi posiadać certyfikat FSC oraz oznakowanie EU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Ecolabel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. Ilość - nie mniej, niż 1000 sztuk na m-c,</w:t>
      </w:r>
    </w:p>
    <w:p w14:paraId="51D881ED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w trakcie trwania umowy Zamawiający oczekuje doposażenia pomieszczeń w 300 sztuk podajników system Tork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Reflex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M4.</w:t>
      </w:r>
    </w:p>
    <w:p w14:paraId="79FD3B29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preparat do higienicznego mycia rąk, bez zawartości mydła, barwników, substancji zapachowych i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parabenów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, łagodny dla skóry, zawierający składniki pielęgnujące,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pH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neutralne dla skóry (ok.5), opakowania po 0,5 litra odpowiednie do dozowników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Dermados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. Kosmetyk.  Nie mniej niż  120 sztuk/m – c , mydło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Sensiva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0,5l  320/miesiąc,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Sterisol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Liuid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soap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(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antibac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) – 80 sztuk na miesiąc.</w:t>
      </w:r>
    </w:p>
    <w:p w14:paraId="02D385F1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papier toaletowy do podajników Zamawiającego typu JUMBO – gofrowany, perforowany, rozpuszczalny w wodzie, makulatura 100%, biały (białość 75%), dwuwarstwowy, gramatura 2x18-19g/m2 +/- 5%, długość rolki 150 m +/- 5%, szerokość 9 – 10 cm +/- 5%,  , średnica rolki 18  cm, długość listka 22,5– 25 cm  - nie mniej niż – 3200sztuk/m-c,</w:t>
      </w:r>
    </w:p>
    <w:p w14:paraId="07C60D5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maty wejściowe –  czyszczące oraz chłonące zanieczyszczenia i wodę, podłoże gumowe z dobrą przyczepnością do posadzki (antypoślizgowe), gumowe ranty zapewniające przyleganie maty do posadzki i zapobiegające podwijaniu się jej brzegów, powierzchnia gładka bez pofałdowań i załamań, nie stwarzająca ryzyka potknięcia lub upadku, okres wyłożenia mat wejściowych – od 01.02. – 28.02. (1 miesiąc), częstotliwość wymiany – minimum 1 x w miesiącu miejsca wyłożenia, wymiary i ilość mat  wejściowych w zał. Nr 10 SIWZ</w:t>
      </w:r>
    </w:p>
    <w:p w14:paraId="53FADBE9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sprzęt do czyszczenia powierzchni: szczotki do:  fug, kaloryferów, odpływu umywalek, muszli klozetowych,</w:t>
      </w:r>
    </w:p>
    <w:p w14:paraId="59D35C8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zestaw do zamiatania (uchwyt do zawieszenia na wózku serwisowym, część zbierająca odpad z gumy, zamykana przestrzeń na odpady)– ilość sztuk - do każdego wózka serwisowego,</w:t>
      </w:r>
    </w:p>
    <w:p w14:paraId="1C92021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znak ostrzegawczy „śliska powierzchnia” do każdej komórki organizacyjnej i na ciągi komunikacyjne,</w:t>
      </w:r>
    </w:p>
    <w:p w14:paraId="2865D0D1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wózki do transportu odpadów i brudnej bielizny z zamykaną przestrzenią ładunkową, kółka gumowe zwrotne,  konstrukcja umożliwiająca dezynfekcję wszystkich powierzchni, wielkość odpowiednia do przeznaczenia oraz przestrzeni komunikacyjnej Zamawiającego - nie mniej niż 2 sztuki,</w:t>
      </w:r>
    </w:p>
    <w:p w14:paraId="6508B3D2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worki na odpady z folii polietylenowej, wytrzymałe, odporne na działanie wilgoci i środków chemicznych, pojemność i ilość nie mniejsza niż n/w: (w rodzaju i ilości uwzględniono worki dla komórek organizacyjnych nie objętych usługą sprzątania patrz pkt.3 ) worki czarne o pojemności: 240 l =  805 sztuk/m-c; 35l = 7200 sztuk/m-c; 60 l – 4520  sztuk/m-c; 120 l = 4520 sztuk/m-c; 160 l = 1010 sztuk/m-c;</w:t>
      </w:r>
    </w:p>
    <w:p w14:paraId="19E76D96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worki czerwone o pojemności 240 l =1000 sztuk/m-c; 35l =10 150 sztuk/m-c; 60 l – 11 200 sztuk/m-c; 120 l = 4530 sztuk/m-c; 160 l = 1010 sztuk/m-c; </w:t>
      </w:r>
    </w:p>
    <w:p w14:paraId="5E63D55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lastRenderedPageBreak/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worki niebieskie o pojemności:  35 l – 7020 sztuk/m-c,  60 l - 4550 sztuk/m-c,  120 l -  3700 sztuk/m-c, 240 l – 20 sztuk/m-c;</w:t>
      </w:r>
    </w:p>
    <w:p w14:paraId="36FCD0F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worki żółte o pojemności:  60 l – 5700 sztuk/m-c, 120 l – 20 sztuki/m-c</w:t>
      </w:r>
    </w:p>
    <w:p w14:paraId="1BE8489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worki bezbarwne o pojemności 120 l – 250 sztuk/m-c</w:t>
      </w:r>
    </w:p>
    <w:p w14:paraId="3936056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wiaderka zamykane pokrywą 6 – 8 litrowe w różnych kolorach i przeznaczeniem, jak niżej:</w:t>
      </w:r>
    </w:p>
    <w:p w14:paraId="68790E03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pomieszczenia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higieniczno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sanitarne dla pacjentów, brudowniki</w:t>
      </w:r>
    </w:p>
    <w:p w14:paraId="071B76A4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sale chorych, korytarze, pracownie</w:t>
      </w:r>
    </w:p>
    <w:p w14:paraId="43A3141F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mycie detergentem</w:t>
      </w:r>
    </w:p>
    <w:p w14:paraId="6247B8F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pokoje socjalne, pomieszczenia administracyjne, pokoje lekarskie i pielęgniarek oddziałowych</w:t>
      </w:r>
    </w:p>
    <w:p w14:paraId="74907F93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pomieszczenia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higieniczno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– sanitarne personelu</w:t>
      </w:r>
    </w:p>
    <w:p w14:paraId="667B170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gabinety zabiegowe, dyżurki pielęgniarek, pokoje przygotowawcze.</w:t>
      </w:r>
    </w:p>
    <w:p w14:paraId="1B300FE3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wózek serwisowy typu VERMOP lub równorzędny o wymiarach max. : szerokość wózka 81 – 83 cm, głębokość 54 – 57 cm, wysokość 110 - 112 cm, koła wózka skrętne, podstawa z odbojnikami, rama wraz z pokrywą na dwa worki, półka na wiaderka, w tym ze ściereczkami jednorazowymi, system mocowania kuwet umożliwiający bezpieczne ich wysuwanie, wyposażony w trzy kuwety zamykane pokrywą, zamykany na klucz pojemnik na koncentraty środków myjąco – czyszczących i dezynfekcyjnych, zamocowany w miejscu nie zwiększającym szerokości wózka - otwierany od góry, wieszak na opakowanie z rękawicami ochronnymi, uchwyty na stelaż do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wraz z podstawą pod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i inne dodatkowe akcesoria, w tym zestaw do zamiatania, uchwyty do zamocowania dozownika łokciowego z preparatem do dezynfekcji rąk  - 9 sztuk,</w:t>
      </w:r>
    </w:p>
    <w:p w14:paraId="1DDE39DB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 wózek serwisowy typu VERMOP lub równorzędny o wymiarach max.: szerokość 118 –121 cm, głębokość 54 – 57 cm, wysokość 110 - 112 cm, koła wózka skrętne, podstawa z odbojnikami, rama  na dwa worki zamykane pokrywą, podpora na worki składana z jednym kółkiem, półka na wiaderka, w tym ze ściereczkami jednorazowymi, system mocowania kuwet umożliwiający bezpieczne ich wysuwanie, możliwość demontażu elementów wózka – uchwytu oraz podpory na worki, wyposażony  w  pięć kuwet z możliwością zamykania pokrywą z uszczelką (w zależności od przeznaczenia), zamykany na klucz pojemnik na koncentraty środków myjąco – czyszczących i dezynfekcyjnych, zamocowany w miejscu nie zwiększającym szerokości wózka - otwierany od góry, wieszak na opakowanie z rękawicami ochronnymi, uchwyty na stelaż do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wraz z podstawą pod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i inne dodatkowe akcesoria, w tym zestaw do zamiatania, uchwyt do zamocowania dozownika łokciowego z preparatem do dezynfekcji rąk – 28 sztuk</w:t>
      </w:r>
    </w:p>
    <w:p w14:paraId="715E377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W/w wózki zapewniają przygotowanie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do użycia metodą preparowania.</w:t>
      </w:r>
    </w:p>
    <w:p w14:paraId="46838157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maszyna jednotarczowa do doczyszczania posadzek – 1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szt</w:t>
      </w:r>
      <w:proofErr w:type="spellEnd"/>
    </w:p>
    <w:p w14:paraId="3E05B2A8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polerka wysokoobrotowa z odkurzaczem do polerowania powierzchni i uzupełniania powłoki akrylowej – 5 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szt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,</w:t>
      </w:r>
    </w:p>
    <w:p w14:paraId="7BA3BEE1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maszyna jednotarczowa do polerowania i konserwacji natryskowej powierzchni – 1 szt.</w:t>
      </w:r>
    </w:p>
    <w:p w14:paraId="53DEB48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odkurzacz biurowy do odkurzania bezpyłowego – 5 szt.</w:t>
      </w:r>
    </w:p>
    <w:p w14:paraId="21BF6898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odkurzacz do zbierania wody i kurzu – 1 szt.</w:t>
      </w:r>
    </w:p>
    <w:p w14:paraId="471C5DBE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szorowarka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mała akumulatorowa – 1 szt.</w:t>
      </w:r>
    </w:p>
    <w:p w14:paraId="264529A7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automat czyszcząco – zbierający do maszynowego mycia powierzchni akumulatorowy  – 1 szt.</w:t>
      </w:r>
    </w:p>
    <w:p w14:paraId="465BA729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sprzęt do mycia  rolet materiałowych i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verticali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bez ich zdejmowania oraz tapicerki meblowej – 1 szt.</w:t>
      </w:r>
    </w:p>
    <w:p w14:paraId="4528B246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2.Zleceniobiorca zobowiązany jest do utrzymania w należytym stanie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sanitarno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– higienicznym powierzchni poziomych (w tym czystości bieżącej wycieraczek i mat wejściowych), pionowych i sprzętu stanowiącego wyposażenie pomieszczeń, z uwzględnieniem standardów higieny szpitalnej obowiązujących w poszczególnych strefach sanitarnych szpitala.</w:t>
      </w:r>
    </w:p>
    <w:p w14:paraId="454C143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3.Zleceniobiorca zapewnia w cenie usługi worki na odpady dla komórek organizacyjnych nie objętych usługą sprzątania dotyczy: Zakład Mikrobiologii, Zakład Diagnostyki Laboratoryjnej, Pracownia Immunologii z Bankiem Krwi, Blok operacyjny z Salą Urologiczną Endoskopową, Pracownia Hemodynamiczna, Stacja łóżek z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dezynfektornią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, obsługa techniczna i magazyn szpitalny. Oddział Intensywnej Terapii Medycznej i Anestezjologii, Oddział Hematologii i Transplantacji Szpiku. Rodzaj i ilość worków zawarto w punkcie, w którym są wymienione worki dla komórek organizacyjnych. Zleceniobiorca zobowiązany jest do comiesięcznego przekazywania informacji o ilości wydanych worków.</w:t>
      </w:r>
    </w:p>
    <w:p w14:paraId="12B0C506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lastRenderedPageBreak/>
        <w:t xml:space="preserve">4.Zleceniobiorca zobowiązany jest do monitorowania efektywności przeprowadzanych procesów dekontaminacji powierzchni przy użyciu programu monitorującego poziom higieny szpitalnej bazującego na wytycznych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Centers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for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Disease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Control and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Prevention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. Program ma spełniać następujące wymagania i zapewniać: jednorazowy żel fluoroscencyjny w ilości min. 40 sztuk/m-c, elektroniczne urządzenie iPod do rejestracji danych, comiesięczne porównawcze raporty monitorujące poziom higieny szpitalnej z podziałem na poszczególne komórki organizacyjne, pomieszczenia i powierzchnie, profesjonalne szkolenia z zakresu higieny powierzchni min. 10 na rok, materiały edukacyjne np. plansze często dotykanych powierzchni dla poszczególnych pomieszczeń w ilości wskazanych przez Zleceniodawcę. Operatorem programu będzie pracownik szpitala wskazany przez Zleceniodawcy. Czas trwania monitoringu poziomu higieny szpitalnej zgodny z okresem wykonywanej usługi. Zleceniodawca wymaga wdrożenia programu w czasie pierwszych trzech miesięcy od podpisania umowy.</w:t>
      </w:r>
    </w:p>
    <w:p w14:paraId="22832364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5.Każdorazowe wprowadzenie zmiany środków myjących oraz zmiana technik sprzątania,  powinno być zgłaszane przez Kierownika Zleceniobiorcy Kierownikowi Działu Higieny i Epidemiologii do akceptacji. Brak akceptacji zobowiązuje Zleceniobiorcę  do stosowania zasad dotychczasowych.</w:t>
      </w:r>
    </w:p>
    <w:p w14:paraId="1BF16D4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6.Konserwacja wykładzin podłogowych, powinna odbywać się zgodnie z zaleceniem producenta wykładzin i środków konserwujących z uwzględnieniem:</w:t>
      </w:r>
    </w:p>
    <w:p w14:paraId="17F8F363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przygotowania wykładziny do położenia powłoki akrylowej</w:t>
      </w:r>
    </w:p>
    <w:p w14:paraId="449DED37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techniki nakładania poszczególnych warstw powłoki akrylowej</w:t>
      </w:r>
    </w:p>
    <w:p w14:paraId="79A21F0F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bieżącej konserwacji.</w:t>
      </w:r>
    </w:p>
    <w:p w14:paraId="5B8E789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7.Zleceniobiorca zobowiązany jest do oznakowania w sposób trwały worków na odpady medyczne:</w:t>
      </w:r>
    </w:p>
    <w:p w14:paraId="03B5E3C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            worki czerwone</w:t>
      </w:r>
    </w:p>
    <w:p w14:paraId="73EEDF84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kod odpadu 18 01 03*   18 01 02* </w:t>
      </w:r>
    </w:p>
    <w:p w14:paraId="2E01AF95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 Specjalistyczny Szpital Miejski im. M. Kopernika </w:t>
      </w:r>
    </w:p>
    <w:p w14:paraId="11B9BEE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nr REGON 870252274</w:t>
      </w:r>
    </w:p>
    <w:p w14:paraId="1DDC3F64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nr księgi rejestrowej 000000002435 Wojewoda Kujawsko – Pomorski</w:t>
      </w:r>
    </w:p>
    <w:p w14:paraId="257892A8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data i godziny otwarcia (rozpoczęcia użytkowania)................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  </w:t>
      </w:r>
    </w:p>
    <w:p w14:paraId="1D9EFAC5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data i godzina zamknięcia..................…....</w:t>
      </w:r>
    </w:p>
    <w:p w14:paraId="770712D5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skrót nazwy komórki org. ….........…..…...</w:t>
      </w:r>
    </w:p>
    <w:p w14:paraId="656A6937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             worki żółte</w:t>
      </w:r>
    </w:p>
    <w:p w14:paraId="3E535C4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kod odpadu 18 01 06*   18 01 08* </w:t>
      </w:r>
    </w:p>
    <w:p w14:paraId="1F085FA5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Specjalistyczny Szpital Miejski im. M. Kopernika </w:t>
      </w:r>
    </w:p>
    <w:p w14:paraId="1F4A11D6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nr REGON 870252274</w:t>
      </w:r>
    </w:p>
    <w:p w14:paraId="779B10D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nr księgi rejestrowej 000000002435 Wojewoda Kujawsko – Pomorski</w:t>
      </w:r>
    </w:p>
    <w:p w14:paraId="12E2CB2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data i godziny otwarcia (rozpoczęcia użytkowania)................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  </w:t>
      </w:r>
    </w:p>
    <w:p w14:paraId="21974033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data i godzina zamknięcia........................</w:t>
      </w:r>
    </w:p>
    <w:p w14:paraId="4286B97F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skrót nazwy komórki org. …..........….....</w:t>
      </w:r>
    </w:p>
    <w:p w14:paraId="4587163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           worki niebieskie  :</w:t>
      </w:r>
    </w:p>
    <w:p w14:paraId="6A6C87C8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kod odpadu 18 01 04    18 01 07</w:t>
      </w:r>
    </w:p>
    <w:p w14:paraId="60A20641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Specjalistyczny Szpital Miejski im. M. Kopernika </w:t>
      </w:r>
    </w:p>
    <w:p w14:paraId="42D6DC75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nr REGON 870252274</w:t>
      </w:r>
    </w:p>
    <w:p w14:paraId="47D43D1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nr księgi rejestrowej 000000002435 Wojewoda Kujawsko – Pomorski</w:t>
      </w:r>
    </w:p>
    <w:p w14:paraId="34393563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data i godziny otwarcia (rozpoczęcia użytkowania)................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  </w:t>
      </w:r>
    </w:p>
    <w:p w14:paraId="11C1E51E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data i godzina zamknięcia........................</w:t>
      </w:r>
    </w:p>
    <w:p w14:paraId="567F74AE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skrót nazwy komórki org. …...............…</w:t>
      </w:r>
    </w:p>
    <w:p w14:paraId="72AC2DAB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260FFFE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8.Zleceniobiorca zobowiązany jest do zamykania worków z odpadami w sposób uniemożliwiający ich ponowne otwarcie. Zalecane używanie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trytytek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.</w:t>
      </w:r>
    </w:p>
    <w:p w14:paraId="6E498B5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9.Zleceniobiorca zobowiązany jest do stosowania środków chemicznych  dopuszczonych do obrotu w krajach Unii Europejskiej, które stosowane zgodnie z deklarowanym przez producenta przeznaczeniem oraz sposobem użycia, nie stanowią zagrożenia dla zdrowia człowieka. Środki chemiczne zawierające substancje/mieszaniny niebezpieczne muszą posiadać aktualne  karty charakterystyki. </w:t>
      </w:r>
    </w:p>
    <w:p w14:paraId="1672665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10.Stosowane środki chemiczne nie mogą uszkadzać czyszczonych powierzchni.</w:t>
      </w:r>
    </w:p>
    <w:p w14:paraId="3DCBD46B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lastRenderedPageBreak/>
        <w:t>11.Zleceniobiorca zobowiązany jest do postępowania z odpadami medycznymi zgodnie z aktualnie obowiązującymi przepisami.</w:t>
      </w:r>
    </w:p>
    <w:p w14:paraId="4FA0E00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12.Zleceniobiorca zobowiązany jest do monitorowania i stałego uzupełniania papieru toaletowego, ręczników papierowych, worków do odpadów oraz dozowników w mydło i preparat do dezynfekcji rąk. Zapotrzebowanie na mydło i preparat do dezynfekcji rąk, które zapewnia Zleceniodawca, należy zgłaszać osobie wskazanej przez Kierownika lub Pielęgniarkę Oddziałową/Koordynującą w terminie zapewniającym bieżącą dostępność.</w:t>
      </w:r>
    </w:p>
    <w:p w14:paraId="69BFD14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13.Zleceniobiorca wykonując przedmiot umowy korzysta z własnego, wyspecjalizowanego sprzętu oraz środków myjąco-czyszczących i konserwujących  w ilości i jakości umożliwiającej realizację usługi w poszczególnych komórkach organizacyjnych z określoną częstotliwością i zachowaniem obowiązujących standardów w zakresie higieny szpitalnej.</w:t>
      </w:r>
    </w:p>
    <w:p w14:paraId="7ECD3F8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14.Zleceniobiorca zobowiązany jest do używania środków 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j.w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w oryginalnych opakowaniach z etykietą w języku polskim.</w:t>
      </w:r>
    </w:p>
    <w:p w14:paraId="230A0B1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15.Zleceniobiorca zobowiązany jest wymienić na nowy sprzęt uszkodzony lub zniszczony w wyniku eksploatacji.  </w:t>
      </w:r>
    </w:p>
    <w:p w14:paraId="53590384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16.Nie dopuszcza się używania do świadczenia usługi sprzętu, który był lub jest wykorzystywany do świadczenia usługi przez Zleceniobiorcę na rzecz innych Zleceniodawców.</w:t>
      </w:r>
    </w:p>
    <w:p w14:paraId="18E8D0B2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17.Zleceniobiorca zobowiązany jest do prania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na własny koszt i własnym staraniem w pralni z barierą higieniczną pomiędzy strefami: czystą i brudną</w:t>
      </w:r>
    </w:p>
    <w:p w14:paraId="369B0C2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18.Osoby z kadry kierowniczej Zleceniobiorcy, zobowiązane są do codziennego nadzoru i koordynowania pracy podległego personelu:</w:t>
      </w:r>
    </w:p>
    <w:p w14:paraId="752E7661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▪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czas nadzoru stały   -  od poniedziałku do piątku  w godz. od 600 – 1400 </w:t>
      </w:r>
    </w:p>
    <w:p w14:paraId="1280604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▪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czas nadzoru ruchomy – od poniedziałku do piątku w godzinach popołudniowych  oraz soboty, niedziele i  święta </w:t>
      </w:r>
    </w:p>
    <w:p w14:paraId="61F93836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19.Zleceniobiorca zobowiązany jest do zagwarantowania stałej i pełnej obsady stanowiskowej personelu  w poszczególnych komórkach organizacyjnych. Zmiana osób personelu stałego (nie dotyczy liczby osób) dopuszczalna jest tylko w okresie urlopu lub ewentualnego zwolnienia lekarskiego.</w:t>
      </w:r>
    </w:p>
    <w:p w14:paraId="0BEC60B0" w14:textId="0FA4E4F3" w:rsidR="00B002B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20.Zleceniobiorca  zobowiązany jest do świadczenia usługi zgodnie z procedurami i instrukcjami dotyczącymi profilaktyki  zakażeń szpitalnych oraz zarządzeniami Dyrektora obowiązującymi w  Specjalistycznym Szpitalu Miejskim im. M. Kopernika w Toruniu</w:t>
      </w:r>
      <w:r w:rsidR="006E5BE7">
        <w:rPr>
          <w:rFonts w:ascii="Sylfaen" w:hAnsi="Sylfaen" w:cstheme="minorHAnsi"/>
          <w:color w:val="000000" w:themeColor="text1"/>
          <w:sz w:val="20"/>
          <w:szCs w:val="20"/>
        </w:rPr>
        <w:t>.”</w:t>
      </w:r>
    </w:p>
    <w:p w14:paraId="4B0BECEF" w14:textId="238D774D" w:rsidR="00B002BD" w:rsidRPr="00624992" w:rsidRDefault="00B002BD" w:rsidP="009C6C91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27099EF" w14:textId="64CE4967" w:rsidR="00B002BD" w:rsidRPr="00624992" w:rsidRDefault="00B002BD" w:rsidP="009C6C91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8E2DDB1" w14:textId="6B6F1515" w:rsidR="00B002BD" w:rsidRPr="00624992" w:rsidRDefault="00B002BD" w:rsidP="009C6C91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  <w:highlight w:val="yellow"/>
        </w:rPr>
        <w:t>, a w miejsce wykreślonego zapisu wprowadza nowy zapis o następującej treści: „</w:t>
      </w:r>
    </w:p>
    <w:p w14:paraId="6D5F5BAA" w14:textId="7E4C757A" w:rsidR="009C6C91" w:rsidRPr="00624992" w:rsidRDefault="009C6C91" w:rsidP="009C6C91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2E66E19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Załącznik nr 7</w:t>
      </w:r>
    </w:p>
    <w:p w14:paraId="7D1A7A76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Zakres obowiązków Zleceniobiorcy </w:t>
      </w:r>
    </w:p>
    <w:p w14:paraId="7BD908B5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0301418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1.Zleceniobiorca zapewnia w cenie usługi w stałej dostępności :</w:t>
      </w:r>
    </w:p>
    <w:p w14:paraId="5F7FBEC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Mopy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i stelaże do mycia i dezynfekcji powierzchni poziomych i pionowych w ilości zapewniającej stałą dostępność (ilość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-  zachowanie zasady: jeden kontakt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mopa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z mytą lub dezynfekowaną powierzchnią)</w:t>
      </w:r>
    </w:p>
    <w:p w14:paraId="42C78F65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ściereczki jednorazowe nie gorszej jakości, niż: gramatura 50 - 60 g/m2, wiskoza 60 – 70%, poliester 30 – 40%, rozmiar min. 20x40 cm, dozowane z pojemników jednorazowych (produkt gotowy do użycia – ściereczki i pojemnik, przygotowany fabrycznie przez producenta), pojemniki  szczelnie zamykane, maksymalnie 200 sztuk ściereczek w pojemniku,</w:t>
      </w:r>
    </w:p>
    <w:p w14:paraId="7CD4F61F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ściereczki i środki odpowiednie do czyszczenia sprzętu biurowego i  komputerowego (klawiatury i monitorów)  oraz ekranów LCD – ilość zgodnie z zapotrzebowaniem,</w:t>
      </w:r>
    </w:p>
    <w:p w14:paraId="10F2FAB3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kuwety zamykane do transportu i przechowywania czystych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oraz do transportu i przechowywania brudnych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, w ilości odpowiedniej do zapotrzebowania,</w:t>
      </w:r>
    </w:p>
    <w:p w14:paraId="54886D2F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ręcznik papierowy składany (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Zig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Zag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), rozmiar listka 230 mm x 224 mm (kompatybilny z pojemnikami Zamawiającego), dobrej jakości: surowiec makulatura, dwuwarstwowy, kolor naturalny lub biały minimum 58% białości,  gramatura minimum 36g/m2 , wytłaczany lub gładki,  chłonny,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niskopylny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,  nie może rwać się i kleić do skóry w trakcie użytkowania.  Opakowanie po 200 sztuk (+/- 5%). 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lastRenderedPageBreak/>
        <w:t>Automatyczne dozowanie po jednym listku.  Produkowany zgodnie ze standardami ISO 9001, ISO 140001, ISO 50001 OHSAS 180001 oraz BRC. Ilość - nie mniej, niż 600 opakowań na m-c,</w:t>
      </w:r>
    </w:p>
    <w:p w14:paraId="10D17AD8" w14:textId="77777777" w:rsidR="00BF2C8D" w:rsidRPr="00624992" w:rsidRDefault="00BF2C8D" w:rsidP="00BF2C8D">
      <w:pPr>
        <w:rPr>
          <w:rFonts w:ascii="Sylfaen" w:hAnsi="Sylfaen" w:cstheme="minorHAnsi"/>
          <w:color w:val="002060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2060"/>
          <w:sz w:val="20"/>
          <w:szCs w:val="20"/>
        </w:rPr>
        <w:t xml:space="preserve">system Tork </w:t>
      </w:r>
      <w:proofErr w:type="spellStart"/>
      <w:r w:rsidRPr="00624992">
        <w:rPr>
          <w:rFonts w:ascii="Sylfaen" w:hAnsi="Sylfaen" w:cstheme="minorHAnsi"/>
          <w:color w:val="002060"/>
          <w:sz w:val="20"/>
          <w:szCs w:val="20"/>
        </w:rPr>
        <w:t>Reflex</w:t>
      </w:r>
      <w:proofErr w:type="spellEnd"/>
      <w:r w:rsidRPr="00624992">
        <w:rPr>
          <w:rFonts w:ascii="Sylfaen" w:hAnsi="Sylfaen" w:cstheme="minorHAnsi"/>
          <w:color w:val="002060"/>
          <w:sz w:val="20"/>
          <w:szCs w:val="20"/>
        </w:rPr>
        <w:t xml:space="preserve"> M4 do ręczników w rolkach centralnego dozowania, dozowniki wyposażone w obrotową dyszę pozwalającą na wyciągnięcie ręcznika w dowolnym kierunku:</w:t>
      </w:r>
    </w:p>
    <w:p w14:paraId="0E953616" w14:textId="6484DE88" w:rsidR="00BF2C8D" w:rsidRPr="00624992" w:rsidRDefault="00BF2C8D" w:rsidP="00BF2C8D">
      <w:pPr>
        <w:rPr>
          <w:rFonts w:ascii="Sylfaen" w:hAnsi="Sylfaen" w:cstheme="minorHAnsi"/>
          <w:color w:val="002060"/>
          <w:sz w:val="20"/>
          <w:szCs w:val="20"/>
        </w:rPr>
      </w:pPr>
      <w:r w:rsidRPr="00624992">
        <w:rPr>
          <w:rFonts w:ascii="Sylfaen" w:hAnsi="Sylfaen" w:cstheme="minorHAnsi"/>
          <w:color w:val="002060"/>
          <w:sz w:val="20"/>
          <w:szCs w:val="20"/>
        </w:rPr>
        <w:t>•</w:t>
      </w:r>
      <w:r w:rsidRPr="00624992">
        <w:rPr>
          <w:rFonts w:ascii="Sylfaen" w:hAnsi="Sylfaen" w:cstheme="minorHAnsi"/>
          <w:color w:val="002060"/>
          <w:sz w:val="20"/>
          <w:szCs w:val="20"/>
        </w:rPr>
        <w:tab/>
        <w:t xml:space="preserve">ręcznik bielony bez środków z zawartością chloru, jednowarstwowy, długość rolki nie mniej niż 300 </w:t>
      </w:r>
      <w:proofErr w:type="spellStart"/>
      <w:r w:rsidRPr="00624992">
        <w:rPr>
          <w:rFonts w:ascii="Sylfaen" w:hAnsi="Sylfaen" w:cstheme="minorHAnsi"/>
          <w:color w:val="002060"/>
          <w:sz w:val="20"/>
          <w:szCs w:val="20"/>
        </w:rPr>
        <w:t>mb</w:t>
      </w:r>
      <w:proofErr w:type="spellEnd"/>
      <w:r w:rsidRPr="00624992">
        <w:rPr>
          <w:rFonts w:ascii="Sylfaen" w:hAnsi="Sylfaen" w:cstheme="minorHAnsi"/>
          <w:color w:val="002060"/>
          <w:sz w:val="20"/>
          <w:szCs w:val="20"/>
        </w:rPr>
        <w:t xml:space="preserve"> (857 arkuszy o wymiarach min. 19,8-20x35 cm), produkt musi posiadać certyfikat FSC oraz oznakowanie EU </w:t>
      </w:r>
      <w:proofErr w:type="spellStart"/>
      <w:r w:rsidRPr="00624992">
        <w:rPr>
          <w:rFonts w:ascii="Sylfaen" w:hAnsi="Sylfaen" w:cstheme="minorHAnsi"/>
          <w:color w:val="002060"/>
          <w:sz w:val="20"/>
          <w:szCs w:val="20"/>
        </w:rPr>
        <w:t>Ecolabel</w:t>
      </w:r>
      <w:proofErr w:type="spellEnd"/>
      <w:r w:rsidRPr="00624992">
        <w:rPr>
          <w:rFonts w:ascii="Sylfaen" w:hAnsi="Sylfaen" w:cstheme="minorHAnsi"/>
          <w:color w:val="002060"/>
          <w:sz w:val="20"/>
          <w:szCs w:val="20"/>
        </w:rPr>
        <w:t>. Ilość - nie mniej, niż 1000 sztuk na m-c,</w:t>
      </w:r>
    </w:p>
    <w:p w14:paraId="0D48A8D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preparat do higienicznego mycia rąk, bez zawartości mydła, barwników, substancji zapachowych i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parabenów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, łagodny dla skóry, zawierający składniki pielęgnujące,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pH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neutralne dla skóry (ok.5), opakowania po 0,5 litra odpowiednie do dozowników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Dermados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. Kosmetyk.  Nie mniej niż  120 sztuk/m – c , mydło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Sensiva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0,5l  320/miesiąc,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Sterisol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Liuid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soap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(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antibac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) – 80 sztuk na miesiąc.</w:t>
      </w:r>
    </w:p>
    <w:p w14:paraId="3782C29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papier toaletowy do podajników Zamawiającego typu JUMBO – gofrowany, perforowany, rozpuszczalny w wodzie, makulatura 100%, biały (białość 75%), dwuwarstwowy, gramatura 2x18-19g/m2 +/- 5%, długość rolki 150 m +/- 5%, szerokość 9 – 10 cm +/- 5%,  , średnica rolki 18  cm, długość listka 22,5– 25 cm  - nie mniej niż – 3200sztuk/m-c,</w:t>
      </w:r>
    </w:p>
    <w:p w14:paraId="2E70A77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maty wejściowe –  czyszczące oraz chłonące zanieczyszczenia i wodę, podłoże gumowe z dobrą przyczepnością do posadzki (antypoślizgowe), gumowe ranty zapewniające przyleganie maty do posadzki i zapobiegające podwijaniu się jej brzegów, powierzchnia gładka bez pofałdowań i załamań, nie stwarzająca ryzyka potknięcia lub upadku, okres wyłożenia mat wejściowych – od 01.02. – 28.02. (1 miesiąc), częstotliwość wymiany – minimum 1 x w miesiącu miejsca wyłożenia, wymiary i ilość mat  wejściowych w zał. Nr 10 SIWZ</w:t>
      </w:r>
    </w:p>
    <w:p w14:paraId="32D5ADC4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sprzęt do czyszczenia powierzchni: szczotki do:  fug, kaloryferów, odpływu umywalek, muszli klozetowych,</w:t>
      </w:r>
    </w:p>
    <w:p w14:paraId="4A7805C1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zestaw do zamiatania (uchwyt do zawieszenia na wózku serwisowym, część zbierająca odpad z gumy, zamykana przestrzeń na odpady)– ilość sztuk - do każdego wózka serwisowego,</w:t>
      </w:r>
    </w:p>
    <w:p w14:paraId="798196E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znak ostrzegawczy „śliska powierzchnia” do każdej komórki organizacyjnej i na ciągi komunikacyjne,</w:t>
      </w:r>
    </w:p>
    <w:p w14:paraId="7B86007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wózki do transportu odpadów i brudnej bielizny z zamykaną przestrzenią ładunkową, kółka gumowe zwrotne,  konstrukcja umożliwiająca dezynfekcję wszystkich powierzchni, wielkość odpowiednia do przeznaczenia oraz przestrzeni komunikacyjnej Zamawiającego - nie mniej niż 2 sztuki,</w:t>
      </w:r>
    </w:p>
    <w:p w14:paraId="5ECBCCA2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worki na odpady z folii polietylenowej, wytrzymałe, odporne na działanie wilgoci i środków chemicznych, pojemność i ilość nie mniejsza niż n/w: (w rodzaju i ilości uwzględniono worki dla komórek organizacyjnych nie objętych usługą sprzątania patrz pkt.3 ) worki czarne o pojemności: 240 l =  805 sztuk/m-c; 35l = 7200 sztuk/m-c; 60 l – 4520  sztuk/m-c; 120 l = 4520 sztuk/m-c; 160 l = 1010 sztuk/m-c;</w:t>
      </w:r>
    </w:p>
    <w:p w14:paraId="4B765E1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worki czerwone o pojemności 240 l =1000 sztuk/m-c; 35l =10 150 sztuk/m-c; 60 l – 11 200 sztuk/m-c; 120 l = 4530 sztuk/m-c; 160 l = 1010 sztuk/m-c; </w:t>
      </w:r>
    </w:p>
    <w:p w14:paraId="17052A4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worki niebieskie o pojemności:  35 l – 7020 sztuk/m-c,  60 l - 4550 sztuk/m-c,  120 l -  3700 sztuk/m-c, 240 l – 20 sztuk/m-c;</w:t>
      </w:r>
    </w:p>
    <w:p w14:paraId="3C345C15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worki żółte o pojemności:  60 l – 5700 sztuk/m-c, 120 l – 20 sztuki/m-c</w:t>
      </w:r>
    </w:p>
    <w:p w14:paraId="3FBD6D7E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worki bezbarwne o pojemności 120 l – 250 sztuk/m-c</w:t>
      </w:r>
    </w:p>
    <w:p w14:paraId="611E48C6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wiaderka zamykane pokrywą 6 – 8 litrowe w różnych kolorach i przeznaczeniem, jak niżej:</w:t>
      </w:r>
    </w:p>
    <w:p w14:paraId="61DAB124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pomieszczenia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higieniczno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sanitarne dla pacjentów, brudowniki</w:t>
      </w:r>
    </w:p>
    <w:p w14:paraId="1DCA8A6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sale chorych, korytarze, pracownie</w:t>
      </w:r>
    </w:p>
    <w:p w14:paraId="7E2D0AA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mycie detergentem</w:t>
      </w:r>
    </w:p>
    <w:p w14:paraId="20FDA193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pokoje socjalne, pomieszczenia administracyjne, pokoje lekarskie i pielęgniarek oddziałowych</w:t>
      </w:r>
    </w:p>
    <w:p w14:paraId="3D2C4B36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pomieszczenia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higieniczno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– sanitarne personelu</w:t>
      </w:r>
    </w:p>
    <w:p w14:paraId="674E230B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•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gabinety zabiegowe, dyżurki pielęgniarek, pokoje przygotowawcze.</w:t>
      </w:r>
    </w:p>
    <w:p w14:paraId="3BA34153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wózek serwisowy typu VERMOP lub równorzędny o wymiarach max. : szerokość wózka 81 – 83 cm, głębokość 54 – 57 cm, wysokość 110 - 112 cm, koła wózka skrętne, podstawa z odbojnikami, rama wraz z pokrywą na dwa worki, półka na wiaderka, w tym ze ściereczkami jednorazowymi, system mocowania kuwet umożliwiający bezpieczne ich wysuwanie, wyposażony w trzy kuwety zamykane pokrywą, zamykany na klucz pojemnik na koncentraty środków myjąco – czyszczących i dezynfekcyjnych, zamocowany w miejscu nie zwiększającym szerokości wózka - otwierany od góry, wieszak na opakowanie z 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lastRenderedPageBreak/>
        <w:t xml:space="preserve">rękawicami ochronnymi, uchwyty na stelaż do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wraz z podstawą pod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i inne dodatkowe akcesoria, w tym zestaw do zamiatania, uchwyty do zamocowania dozownika łokciowego z preparatem do dezynfekcji rąk  - 9 sztuk,</w:t>
      </w:r>
    </w:p>
    <w:p w14:paraId="010DEF5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 wózek serwisowy typu VERMOP lub równorzędny o wymiarach max.: szerokość 118 –121 cm, głębokość 54 – 57 cm, wysokość 110 - 112 cm, koła wózka skrętne, podstawa z odbojnikami, rama  na dwa worki zamykane pokrywą, podpora na worki składana z jednym kółkiem, półka na wiaderka, w tym ze ściereczkami jednorazowymi, system mocowania kuwet umożliwiający bezpieczne ich wysuwanie, możliwość demontażu elementów wózka – uchwytu oraz podpory na worki, wyposażony  w  pięć kuwet z możliwością zamykania pokrywą z uszczelką (w zależności od przeznaczenia), zamykany na klucz pojemnik na koncentraty środków myjąco – czyszczących i dezynfekcyjnych, zamocowany w miejscu nie zwiększającym szerokości wózka - otwierany od góry, wieszak na opakowanie z rękawicami ochronnymi, uchwyty na stelaż do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wraz z podstawą pod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i inne dodatkowe akcesoria, w tym zestaw do zamiatania, uchwyt do zamocowania dozownika łokciowego z preparatem do dezynfekcji rąk – 28 sztuk</w:t>
      </w:r>
    </w:p>
    <w:p w14:paraId="0EA28198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W/w wózki zapewniają przygotowanie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do użycia metodą preparowania.</w:t>
      </w:r>
    </w:p>
    <w:p w14:paraId="0B525A2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maszyna jednotarczowa do doczyszczania posadzek – 1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szt</w:t>
      </w:r>
      <w:proofErr w:type="spellEnd"/>
    </w:p>
    <w:p w14:paraId="715A0091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polerka wysokoobrotowa z odkurzaczem do polerowania powierzchni i uzupełniania powłoki akrylowej – 5 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szt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,</w:t>
      </w:r>
    </w:p>
    <w:p w14:paraId="24D4B42D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maszyna jednotarczowa do polerowania i konserwacji natryskowej powierzchni – 1 szt.</w:t>
      </w:r>
    </w:p>
    <w:p w14:paraId="0F10D707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odkurzacz biurowy do odkurzania bezpyłowego – 5 szt.</w:t>
      </w:r>
    </w:p>
    <w:p w14:paraId="1415CF42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odkurzacz do zbierania wody i kurzu – 1 szt.</w:t>
      </w:r>
    </w:p>
    <w:p w14:paraId="23BCD4CB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szorowarka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mała akumulatorowa – 1 szt.</w:t>
      </w:r>
    </w:p>
    <w:p w14:paraId="1E3C43F8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automat czyszcząco – zbierający do maszynowego mycia powierzchni akumulatorowy  – 1 szt.</w:t>
      </w:r>
    </w:p>
    <w:p w14:paraId="09083ADE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sprzęt do mycia  rolet materiałowych i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verticali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bez ich zdejmowania oraz tapicerki meblowej – 1 szt.</w:t>
      </w:r>
    </w:p>
    <w:p w14:paraId="1BC70BD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2.Zleceniobiorca zobowiązany jest do utrzymania w należytym stanie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sanitarno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– higienicznym powierzchni poziomych (w tym czystości bieżącej wycieraczek i mat wejściowych), pionowych i sprzętu stanowiącego wyposażenie pomieszczeń, z uwzględnieniem standardów higieny szpitalnej obowiązujących w poszczególnych strefach sanitarnych szpitala.</w:t>
      </w:r>
    </w:p>
    <w:p w14:paraId="3E1E5C53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3.Zleceniobiorca zapewnia w cenie usługi worki na odpady dla komórek organizacyjnych nie objętych usługą sprzątania dotyczy: Zakład Mikrobiologii, Zakład Diagnostyki Laboratoryjnej, Pracownia Immunologii z Bankiem Krwi, Blok operacyjny z Salą Urologiczną Endoskopową, Pracownia Hemodynamiczna, Stacja łóżek z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dezynfektornią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, obsługa techniczna i magazyn szpitalny. Oddział Intensywnej Terapii Medycznej i Anestezjologii, Oddział Hematologii i Transplantacji Szpiku. Rodzaj i ilość worków zawarto w punkcie, w którym są wymienione worki dla komórek organizacyjnych. Zleceniobiorca zobowiązany jest do comiesięcznego przekazywania informacji o ilości wydanych worków.</w:t>
      </w:r>
    </w:p>
    <w:p w14:paraId="2DC8A37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4.Zleceniobiorca zobowiązany jest do monitorowania efektywności przeprowadzanych procesów dekontaminacji powierzchni przy użyciu programu monitorującego poziom higieny szpitalnej bazującego na wytycznych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Centers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for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Disease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Control and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Prevention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. Program ma spełniać następujące wymagania i zapewniać: jednorazowy żel fluoroscencyjny w ilości min. 40 sztuk/m-c, elektroniczne urządzenie iPod do rejestracji danych, comiesięczne porównawcze raporty monitorujące poziom higieny szpitalnej z podziałem na poszczególne komórki organizacyjne, pomieszczenia i powierzchnie, profesjonalne szkolenia z zakresu higieny powierzchni min. 10 na rok, materiały edukacyjne np. plansze często dotykanych powierzchni dla poszczególnych pomieszczeń w ilości wskazanych przez Zleceniodawcę. Operatorem programu będzie pracownik szpitala wskazany przez Zleceniodawcy. Czas trwania monitoringu poziomu higieny szpitalnej zgodny z okresem wykonywanej usługi. Zleceniodawca wymaga wdrożenia programu w czasie pierwszych trzech miesięcy od podpisania umowy.</w:t>
      </w:r>
    </w:p>
    <w:p w14:paraId="0534A2E5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5.Każdorazowe wprowadzenie zmiany środków myjących oraz zmiana technik sprzątania,  powinno być zgłaszane przez Kierownika Zleceniobiorcy Kierownikowi Działu Higieny i Epidemiologii do akceptacji. Brak akceptacji zobowiązuje Zleceniobiorcę  do stosowania zasad dotychczasowych.</w:t>
      </w:r>
    </w:p>
    <w:p w14:paraId="4F59CC4F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6.Konserwacja wykładzin podłogowych, powinna odbywać się zgodnie z zaleceniem producenta wykładzin i środków konserwujących z uwzględnieniem:</w:t>
      </w:r>
    </w:p>
    <w:p w14:paraId="42FFD77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przygotowania wykładziny do położenia powłoki akrylowej</w:t>
      </w:r>
    </w:p>
    <w:p w14:paraId="6BFA48E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techniki nakładania poszczególnych warstw powłoki akrylowej</w:t>
      </w:r>
    </w:p>
    <w:p w14:paraId="7BCC6B42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lastRenderedPageBreak/>
        <w:t>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bieżącej konserwacji.</w:t>
      </w:r>
    </w:p>
    <w:p w14:paraId="6C3BC7F9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7.Zleceniobiorca zobowiązany jest do oznakowania w sposób trwały worków na odpady medyczne:</w:t>
      </w:r>
    </w:p>
    <w:p w14:paraId="4C73852E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            worki czerwone</w:t>
      </w:r>
    </w:p>
    <w:p w14:paraId="06C91AF1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kod odpadu 18 01 03*   18 01 02* </w:t>
      </w:r>
    </w:p>
    <w:p w14:paraId="6C1B523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 Specjalistyczny Szpital Miejski im. M. Kopernika </w:t>
      </w:r>
    </w:p>
    <w:p w14:paraId="6F2EBAF6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nr REGON 870252274</w:t>
      </w:r>
    </w:p>
    <w:p w14:paraId="6EC7503F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nr księgi rejestrowej 000000002435 Wojewoda Kujawsko – Pomorski</w:t>
      </w:r>
    </w:p>
    <w:p w14:paraId="6F5E7BD7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data i godziny otwarcia (rozpoczęcia użytkowania)................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  </w:t>
      </w:r>
    </w:p>
    <w:p w14:paraId="16C1EA28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data i godzina zamknięcia..................…....</w:t>
      </w:r>
    </w:p>
    <w:p w14:paraId="2840CE89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skrót nazwy komórki org. ….........…..…...</w:t>
      </w:r>
    </w:p>
    <w:p w14:paraId="5940149E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             worki żółte</w:t>
      </w:r>
    </w:p>
    <w:p w14:paraId="0A63C9BE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kod odpadu 18 01 06*   18 01 08* </w:t>
      </w:r>
    </w:p>
    <w:p w14:paraId="313F376B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Specjalistyczny Szpital Miejski im. M. Kopernika </w:t>
      </w:r>
    </w:p>
    <w:p w14:paraId="613DE2F4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nr REGON 870252274</w:t>
      </w:r>
    </w:p>
    <w:p w14:paraId="1E3897BD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nr księgi rejestrowej 000000002435 Wojewoda Kujawsko – Pomorski</w:t>
      </w:r>
    </w:p>
    <w:p w14:paraId="7C21F31E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data i godziny otwarcia (rozpoczęcia użytkowania)................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  </w:t>
      </w:r>
    </w:p>
    <w:p w14:paraId="3D78AE59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data i godzina zamknięcia........................</w:t>
      </w:r>
    </w:p>
    <w:p w14:paraId="59C56E43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skrót nazwy komórki org. …..........….....</w:t>
      </w:r>
    </w:p>
    <w:p w14:paraId="0623E9B1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           worki niebieskie  :</w:t>
      </w:r>
    </w:p>
    <w:p w14:paraId="2AC8ED9D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kod odpadu 18 01 04    18 01 07</w:t>
      </w:r>
    </w:p>
    <w:p w14:paraId="7950705B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Specjalistyczny Szpital Miejski im. M. Kopernika </w:t>
      </w:r>
    </w:p>
    <w:p w14:paraId="1DF34879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nr REGON 870252274</w:t>
      </w:r>
    </w:p>
    <w:p w14:paraId="193015B6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nr księgi rejestrowej 000000002435 Wojewoda Kujawsko – Pomorski</w:t>
      </w:r>
    </w:p>
    <w:p w14:paraId="64BDB318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data i godziny otwarcia (rozpoczęcia użytkowania)................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  </w:t>
      </w:r>
    </w:p>
    <w:p w14:paraId="5C8C809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data i godzina zamknięcia........................</w:t>
      </w:r>
    </w:p>
    <w:p w14:paraId="152E6878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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>skrót nazwy komórki org. …...............…</w:t>
      </w:r>
    </w:p>
    <w:p w14:paraId="306A72E0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EC5C673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8.Zleceniobiorca zobowiązany jest do zamykania worków z odpadami w sposób uniemożliwiający ich ponowne otwarcie. Zalecane używanie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trytytek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.</w:t>
      </w:r>
    </w:p>
    <w:p w14:paraId="045B2A22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9.Zleceniobiorca zobowiązany jest do stosowania środków chemicznych  dopuszczonych do obrotu w krajach Unii Europejskiej, które stosowane zgodnie z deklarowanym przez producenta przeznaczeniem oraz sposobem użycia, nie stanowią zagrożenia dla zdrowia człowieka. Środki chemiczne zawierające substancje/mieszaniny niebezpieczne muszą posiadać aktualne  karty charakterystyki. </w:t>
      </w:r>
    </w:p>
    <w:p w14:paraId="386C13A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10.Stosowane środki chemiczne nie mogą uszkadzać czyszczonych powierzchni.</w:t>
      </w:r>
    </w:p>
    <w:p w14:paraId="253B859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11.Zleceniobiorca zobowiązany jest do postępowania z odpadami medycznymi zgodnie z aktualnie obowiązującymi przepisami.</w:t>
      </w:r>
    </w:p>
    <w:p w14:paraId="77812FCC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12.Zleceniobiorca zobowiązany jest do monitorowania i stałego uzupełniania papieru toaletowego, ręczników papierowych, worków do odpadów oraz dozowników w mydło i preparat do dezynfekcji rąk. Zapotrzebowanie na mydło i preparat do dezynfekcji rąk, które zapewnia Zleceniodawca, należy zgłaszać osobie wskazanej przez Kierownika lub Pielęgniarkę Oddziałową/Koordynującą w terminie zapewniającym bieżącą dostępność.</w:t>
      </w:r>
    </w:p>
    <w:p w14:paraId="3213908F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13.Zleceniobiorca wykonując przedmiot umowy korzysta z własnego, wyspecjalizowanego sprzętu oraz środków myjąco-czyszczących i konserwujących  w ilości i jakości umożliwiającej realizację usługi w poszczególnych komórkach organizacyjnych z określoną częstotliwością i zachowaniem obowiązujących standardów w zakresie higieny szpitalnej.</w:t>
      </w:r>
    </w:p>
    <w:p w14:paraId="339D83B5" w14:textId="5F2079EF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14.Zleceniobiorca zobowiązany jest do używania środków  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jw.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w oryginalnych opakowaniach z etykietą w języku polskim.</w:t>
      </w:r>
    </w:p>
    <w:p w14:paraId="3CD294B7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15.Zleceniobiorca zobowiązany jest wymienić na nowy sprzęt uszkodzony lub zniszczony w wyniku eksploatacji.  </w:t>
      </w:r>
    </w:p>
    <w:p w14:paraId="75A001C6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16.Nie dopuszcza się używania do świadczenia usługi sprzętu, który był lub jest wykorzystywany do świadczenia usługi przez Zleceniobiorcę na rzecz innych Zleceniodawców.</w:t>
      </w:r>
    </w:p>
    <w:p w14:paraId="16710C35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17.Zleceniobiorca zobowiązany jest do prania </w:t>
      </w:r>
      <w:proofErr w:type="spellStart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>mopów</w:t>
      </w:r>
      <w:proofErr w:type="spellEnd"/>
      <w:r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na własny koszt i własnym staraniem w pralni z barierą higieniczną pomiędzy strefami: czystą i brudną</w:t>
      </w:r>
    </w:p>
    <w:p w14:paraId="09EE09BA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lastRenderedPageBreak/>
        <w:t>18.Osoby z kadry kierowniczej Zleceniobiorcy, zobowiązane są do codziennego nadzoru i koordynowania pracy podległego personelu:</w:t>
      </w:r>
    </w:p>
    <w:p w14:paraId="0BF7C817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▪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czas nadzoru stały   -  od poniedziałku do piątku  w godz. od 600 – 1400 </w:t>
      </w:r>
    </w:p>
    <w:p w14:paraId="3BC3D194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▪</w:t>
      </w:r>
      <w:r w:rsidRPr="00624992">
        <w:rPr>
          <w:rFonts w:ascii="Sylfaen" w:hAnsi="Sylfaen" w:cstheme="minorHAnsi"/>
          <w:color w:val="000000" w:themeColor="text1"/>
          <w:sz w:val="20"/>
          <w:szCs w:val="20"/>
        </w:rPr>
        <w:tab/>
        <w:t xml:space="preserve">czas nadzoru ruchomy – od poniedziałku do piątku w godzinach popołudniowych  oraz soboty, niedziele i  święta </w:t>
      </w:r>
    </w:p>
    <w:p w14:paraId="624BEF95" w14:textId="77777777" w:rsidR="00BF2C8D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19.Zleceniobiorca zobowiązany jest do zagwarantowania stałej i pełnej obsady stanowiskowej personelu  w poszczególnych komórkach organizacyjnych. Zmiana osób personelu stałego (nie dotyczy liczby osób) dopuszczalna jest tylko w okresie urlopu lub ewentualnego zwolnienia lekarskiego.</w:t>
      </w:r>
    </w:p>
    <w:p w14:paraId="5643B8BD" w14:textId="00E5A11F" w:rsidR="009C6C91" w:rsidRPr="00624992" w:rsidRDefault="00BF2C8D" w:rsidP="00BF2C8D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20.Zleceniobiorca  zobowiązany jest do świadczenia usługi zgodnie z procedurami i instrukcjami dotyczącymi profilaktyki  zakażeń szpitalnych oraz zarządzeniami Dyrektora obowiązującymi w  Specjalistycznym Szpitalu Miejskim im. M. Kopernika w Toruniu</w:t>
      </w:r>
      <w:r w:rsidR="00BC3FB3">
        <w:rPr>
          <w:rFonts w:ascii="Sylfaen" w:hAnsi="Sylfaen" w:cstheme="minorHAnsi"/>
          <w:color w:val="000000" w:themeColor="text1"/>
          <w:sz w:val="20"/>
          <w:szCs w:val="20"/>
        </w:rPr>
        <w:t>.”</w:t>
      </w:r>
    </w:p>
    <w:p w14:paraId="1835ED73" w14:textId="414552E6" w:rsidR="009C6C91" w:rsidRPr="00624992" w:rsidRDefault="009C6C91" w:rsidP="009C6C91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B8A1D0B" w14:textId="1C890085" w:rsidR="00BF2C8D" w:rsidRPr="00624992" w:rsidRDefault="00BF2C8D" w:rsidP="009C6C91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6364D24" w14:textId="7B15C12A" w:rsidR="00D12E08" w:rsidRPr="00624992" w:rsidRDefault="00BF2C8D" w:rsidP="00D12E08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theme="minorHAnsi"/>
          <w:color w:val="002060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2)</w:t>
      </w:r>
      <w:r w:rsidR="003F2090" w:rsidRPr="00624992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D12E08" w:rsidRPr="00624992">
        <w:rPr>
          <w:rFonts w:ascii="Sylfaen" w:hAnsi="Sylfaen" w:cstheme="minorHAnsi"/>
          <w:sz w:val="20"/>
          <w:szCs w:val="20"/>
        </w:rPr>
        <w:t>w Rozdziale 21 – „Termin związania” wykreśla dotychczasowy zapis o następującej treści: „</w:t>
      </w:r>
      <w:r w:rsidR="00D12E08" w:rsidRPr="00624992">
        <w:rPr>
          <w:rFonts w:ascii="Sylfaen" w:hAnsi="Sylfaen" w:cstheme="minorHAnsi"/>
          <w:sz w:val="20"/>
          <w:szCs w:val="20"/>
        </w:rPr>
        <w:t>05.04</w:t>
      </w:r>
      <w:r w:rsidR="00D12E08" w:rsidRPr="00624992">
        <w:rPr>
          <w:rFonts w:ascii="Sylfaen" w:hAnsi="Sylfaen" w:cstheme="minorHAnsi"/>
          <w:sz w:val="20"/>
          <w:szCs w:val="20"/>
        </w:rPr>
        <w:t xml:space="preserve">.2023r.”, a w miejsce wykreślonego zapisu wprowadza nowy zapis o następującej treści: </w:t>
      </w:r>
      <w:r w:rsidR="00D12E08" w:rsidRPr="00624992">
        <w:rPr>
          <w:rFonts w:ascii="Sylfaen" w:hAnsi="Sylfaen" w:cstheme="minorHAnsi"/>
          <w:color w:val="002060"/>
          <w:sz w:val="20"/>
          <w:szCs w:val="20"/>
        </w:rPr>
        <w:t>„</w:t>
      </w:r>
      <w:r w:rsidR="00BC3FB3">
        <w:rPr>
          <w:rFonts w:ascii="Sylfaen" w:hAnsi="Sylfaen" w:cstheme="minorHAnsi"/>
          <w:color w:val="002060"/>
          <w:sz w:val="20"/>
          <w:szCs w:val="20"/>
        </w:rPr>
        <w:t>06.04.2023 r</w:t>
      </w:r>
      <w:r w:rsidR="00D12E08" w:rsidRPr="00624992">
        <w:rPr>
          <w:rFonts w:ascii="Sylfaen" w:hAnsi="Sylfaen" w:cstheme="minorHAnsi"/>
          <w:color w:val="002060"/>
          <w:sz w:val="20"/>
          <w:szCs w:val="20"/>
        </w:rPr>
        <w:t xml:space="preserve">.”, </w:t>
      </w:r>
    </w:p>
    <w:p w14:paraId="0C3A215E" w14:textId="7FB42DEC" w:rsidR="00D12E08" w:rsidRPr="00624992" w:rsidRDefault="00D12E08" w:rsidP="00D12E08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theme="minorHAnsi"/>
          <w:sz w:val="20"/>
          <w:szCs w:val="20"/>
        </w:rPr>
      </w:pPr>
      <w:r w:rsidRPr="00624992">
        <w:rPr>
          <w:rFonts w:ascii="Sylfaen" w:hAnsi="Sylfaen" w:cstheme="minorHAnsi"/>
          <w:sz w:val="20"/>
          <w:szCs w:val="20"/>
        </w:rPr>
        <w:t>3</w:t>
      </w:r>
      <w:r w:rsidRPr="00624992">
        <w:rPr>
          <w:rFonts w:ascii="Sylfaen" w:hAnsi="Sylfaen" w:cstheme="minorHAnsi"/>
          <w:sz w:val="20"/>
          <w:szCs w:val="20"/>
        </w:rPr>
        <w:t>) w Rozdziale 20 – „Termin składania ofert, termin otwarcia ofert” w ust. 20.1 wykreśla dotychczasowy zapis o następującej treści: „</w:t>
      </w:r>
      <w:r w:rsidRPr="00624992">
        <w:rPr>
          <w:rFonts w:ascii="Sylfaen" w:hAnsi="Sylfaen" w:cstheme="minorHAnsi"/>
          <w:sz w:val="20"/>
          <w:szCs w:val="20"/>
        </w:rPr>
        <w:t>07.03</w:t>
      </w:r>
      <w:r w:rsidRPr="00624992">
        <w:rPr>
          <w:rFonts w:ascii="Sylfaen" w:hAnsi="Sylfaen" w:cstheme="minorHAnsi"/>
          <w:sz w:val="20"/>
          <w:szCs w:val="20"/>
        </w:rPr>
        <w:t>.2023 r. do godz. 0</w:t>
      </w:r>
      <w:r w:rsidRPr="00624992">
        <w:rPr>
          <w:rFonts w:ascii="Sylfaen" w:hAnsi="Sylfaen" w:cstheme="minorHAnsi"/>
          <w:sz w:val="20"/>
          <w:szCs w:val="20"/>
        </w:rPr>
        <w:t>8</w:t>
      </w:r>
      <w:r w:rsidRPr="00624992">
        <w:rPr>
          <w:rFonts w:ascii="Sylfaen" w:hAnsi="Sylfaen" w:cstheme="minorHAnsi"/>
          <w:sz w:val="20"/>
          <w:szCs w:val="20"/>
        </w:rPr>
        <w:t xml:space="preserve">:00”, a w miejsce wykreślonego zapisu wprowadza nowy zapis o następującej treści: </w:t>
      </w:r>
      <w:r w:rsidRPr="00624992">
        <w:rPr>
          <w:rFonts w:ascii="Sylfaen" w:hAnsi="Sylfaen" w:cstheme="minorHAnsi"/>
          <w:color w:val="002060"/>
          <w:sz w:val="20"/>
          <w:szCs w:val="20"/>
        </w:rPr>
        <w:t>„</w:t>
      </w:r>
      <w:r w:rsidR="00BC3FB3">
        <w:rPr>
          <w:rFonts w:ascii="Sylfaen" w:hAnsi="Sylfaen" w:cstheme="minorHAnsi"/>
          <w:color w:val="002060"/>
          <w:sz w:val="20"/>
          <w:szCs w:val="20"/>
        </w:rPr>
        <w:t>08</w:t>
      </w:r>
      <w:r w:rsidRPr="00624992">
        <w:rPr>
          <w:rFonts w:ascii="Sylfaen" w:hAnsi="Sylfaen" w:cstheme="minorHAnsi"/>
          <w:color w:val="002060"/>
          <w:sz w:val="20"/>
          <w:szCs w:val="20"/>
        </w:rPr>
        <w:t>.03</w:t>
      </w:r>
      <w:r w:rsidRPr="00624992">
        <w:rPr>
          <w:rFonts w:ascii="Sylfaen" w:hAnsi="Sylfaen" w:cstheme="minorHAnsi"/>
          <w:color w:val="002060"/>
          <w:sz w:val="20"/>
          <w:szCs w:val="20"/>
        </w:rPr>
        <w:t>.2023 r. o godz. 0</w:t>
      </w:r>
      <w:r w:rsidRPr="00624992">
        <w:rPr>
          <w:rFonts w:ascii="Sylfaen" w:hAnsi="Sylfaen" w:cstheme="minorHAnsi"/>
          <w:color w:val="002060"/>
          <w:sz w:val="20"/>
          <w:szCs w:val="20"/>
        </w:rPr>
        <w:t>8</w:t>
      </w:r>
      <w:r w:rsidRPr="00624992">
        <w:rPr>
          <w:rFonts w:ascii="Sylfaen" w:hAnsi="Sylfaen" w:cstheme="minorHAnsi"/>
          <w:color w:val="002060"/>
          <w:sz w:val="20"/>
          <w:szCs w:val="20"/>
        </w:rPr>
        <w:t>:00”</w:t>
      </w:r>
      <w:r w:rsidRPr="00624992">
        <w:rPr>
          <w:rFonts w:ascii="Sylfaen" w:hAnsi="Sylfaen" w:cstheme="minorHAnsi"/>
          <w:sz w:val="20"/>
          <w:szCs w:val="20"/>
        </w:rPr>
        <w:t xml:space="preserve">, </w:t>
      </w:r>
    </w:p>
    <w:p w14:paraId="2D1ECAF9" w14:textId="09DA49C2" w:rsidR="00D12E08" w:rsidRPr="00624992" w:rsidRDefault="00D12E08" w:rsidP="00D12E08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theme="minorHAnsi"/>
          <w:sz w:val="20"/>
          <w:szCs w:val="20"/>
        </w:rPr>
      </w:pPr>
      <w:r w:rsidRPr="00624992">
        <w:rPr>
          <w:rFonts w:ascii="Sylfaen" w:hAnsi="Sylfaen" w:cstheme="minorHAnsi"/>
          <w:sz w:val="20"/>
          <w:szCs w:val="20"/>
        </w:rPr>
        <w:t>4</w:t>
      </w:r>
      <w:r w:rsidRPr="00624992">
        <w:rPr>
          <w:rFonts w:ascii="Sylfaen" w:hAnsi="Sylfaen" w:cstheme="minorHAnsi"/>
          <w:sz w:val="20"/>
          <w:szCs w:val="20"/>
        </w:rPr>
        <w:t>) w Rozdziale 20 – „Termin składania ofert, termin otwarcia ofert” w ust. 20.2 wykreśla dotychczasowy zapis o następującej treści: „</w:t>
      </w:r>
      <w:r w:rsidRPr="00624992">
        <w:rPr>
          <w:rFonts w:ascii="Sylfaen" w:hAnsi="Sylfaen" w:cstheme="minorHAnsi"/>
          <w:sz w:val="20"/>
          <w:szCs w:val="20"/>
        </w:rPr>
        <w:t>07.03</w:t>
      </w:r>
      <w:r w:rsidRPr="00624992">
        <w:rPr>
          <w:rFonts w:ascii="Sylfaen" w:hAnsi="Sylfaen" w:cstheme="minorHAnsi"/>
          <w:sz w:val="20"/>
          <w:szCs w:val="20"/>
        </w:rPr>
        <w:t>.2023 r. o godz. 09:</w:t>
      </w:r>
      <w:r w:rsidRPr="00624992">
        <w:rPr>
          <w:rFonts w:ascii="Sylfaen" w:hAnsi="Sylfaen" w:cstheme="minorHAnsi"/>
          <w:sz w:val="20"/>
          <w:szCs w:val="20"/>
        </w:rPr>
        <w:t>0</w:t>
      </w:r>
      <w:r w:rsidRPr="00624992">
        <w:rPr>
          <w:rFonts w:ascii="Sylfaen" w:hAnsi="Sylfaen" w:cstheme="minorHAnsi"/>
          <w:sz w:val="20"/>
          <w:szCs w:val="20"/>
        </w:rPr>
        <w:t xml:space="preserve">0”, a w miejsce wykreślonego zapisu wprowadza nowy zapis o następującej treści: </w:t>
      </w:r>
      <w:r w:rsidRPr="00624992">
        <w:rPr>
          <w:rFonts w:ascii="Sylfaen" w:hAnsi="Sylfaen" w:cstheme="minorHAnsi"/>
          <w:color w:val="002060"/>
          <w:sz w:val="20"/>
          <w:szCs w:val="20"/>
        </w:rPr>
        <w:t>„</w:t>
      </w:r>
      <w:r w:rsidR="00BC3FB3">
        <w:rPr>
          <w:rFonts w:ascii="Sylfaen" w:hAnsi="Sylfaen" w:cstheme="minorHAnsi"/>
          <w:color w:val="002060"/>
          <w:sz w:val="20"/>
          <w:szCs w:val="20"/>
        </w:rPr>
        <w:t>08.</w:t>
      </w:r>
      <w:r w:rsidRPr="00624992">
        <w:rPr>
          <w:rFonts w:ascii="Sylfaen" w:hAnsi="Sylfaen" w:cstheme="minorHAnsi"/>
          <w:color w:val="002060"/>
          <w:sz w:val="20"/>
          <w:szCs w:val="20"/>
        </w:rPr>
        <w:t>0</w:t>
      </w:r>
      <w:r w:rsidRPr="00624992">
        <w:rPr>
          <w:rFonts w:ascii="Sylfaen" w:hAnsi="Sylfaen" w:cstheme="minorHAnsi"/>
          <w:color w:val="002060"/>
          <w:sz w:val="20"/>
          <w:szCs w:val="20"/>
        </w:rPr>
        <w:t>3</w:t>
      </w:r>
      <w:r w:rsidRPr="00624992">
        <w:rPr>
          <w:rFonts w:ascii="Sylfaen" w:hAnsi="Sylfaen" w:cstheme="minorHAnsi"/>
          <w:color w:val="002060"/>
          <w:sz w:val="20"/>
          <w:szCs w:val="20"/>
        </w:rPr>
        <w:t>.2023 r. o godz. 09:</w:t>
      </w:r>
      <w:r w:rsidRPr="00624992">
        <w:rPr>
          <w:rFonts w:ascii="Sylfaen" w:hAnsi="Sylfaen" w:cstheme="minorHAnsi"/>
          <w:color w:val="002060"/>
          <w:sz w:val="20"/>
          <w:szCs w:val="20"/>
        </w:rPr>
        <w:t>0</w:t>
      </w:r>
      <w:r w:rsidRPr="00624992">
        <w:rPr>
          <w:rFonts w:ascii="Sylfaen" w:hAnsi="Sylfaen" w:cstheme="minorHAnsi"/>
          <w:color w:val="002060"/>
          <w:sz w:val="20"/>
          <w:szCs w:val="20"/>
        </w:rPr>
        <w:t>0.”.</w:t>
      </w:r>
    </w:p>
    <w:p w14:paraId="560CD146" w14:textId="77777777" w:rsidR="00BF2C8D" w:rsidRPr="00624992" w:rsidRDefault="00BF2C8D" w:rsidP="009C6C91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DA809B5" w14:textId="1F347AFA" w:rsidR="00D21D66" w:rsidRDefault="00D21D66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624992">
        <w:rPr>
          <w:rFonts w:ascii="Sylfaen" w:hAnsi="Sylfaen" w:cstheme="minorHAnsi"/>
          <w:color w:val="000000" w:themeColor="text1"/>
          <w:sz w:val="20"/>
          <w:szCs w:val="20"/>
        </w:rPr>
        <w:t>Pozostałe warunki SWZ nie ulegają zmianie.</w:t>
      </w:r>
    </w:p>
    <w:p w14:paraId="3B5E800B" w14:textId="3A3578A3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061E1C1" w14:textId="361E801B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B25613A" w14:textId="740FCA9B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CDC82AA" w14:textId="528D6C07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6763232" w14:textId="4F705FFC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51F2CC0" w14:textId="3804924C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26D5191" w14:textId="56DEE6FD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0506468" w14:textId="6728C438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1FC7B67" w14:textId="6E16D6D6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D3CC753" w14:textId="1FB7B776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605EA87" w14:textId="0C0333E2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1EA1BB9" w14:textId="3D367202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CC07C7B" w14:textId="2F747F02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339412D" w14:textId="66861FD5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28008F8" w14:textId="44E4DCB9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AF47BC0" w14:textId="303C46B9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371F61C" w14:textId="15FB4DEA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4E8D742" w14:textId="77777777" w:rsidR="00BC3FB3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73CEF13" w14:textId="77777777" w:rsidR="00BC3FB3" w:rsidRPr="00624992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DE3EBF4" w14:textId="2BF633F8" w:rsidR="00382808" w:rsidRPr="00BC3FB3" w:rsidRDefault="00D21D66" w:rsidP="008A27E5">
      <w:pPr>
        <w:rPr>
          <w:rFonts w:ascii="Sylfaen" w:hAnsi="Sylfaen" w:cstheme="minorHAnsi"/>
          <w:color w:val="000000" w:themeColor="text1"/>
          <w:sz w:val="16"/>
          <w:szCs w:val="16"/>
        </w:rPr>
      </w:pPr>
      <w:r w:rsidRPr="00BC3FB3">
        <w:rPr>
          <w:rFonts w:ascii="Sylfaen" w:hAnsi="Sylfaen" w:cstheme="minorHAnsi"/>
          <w:color w:val="000000" w:themeColor="text1"/>
          <w:sz w:val="16"/>
          <w:szCs w:val="16"/>
        </w:rPr>
        <w:t>Dnia</w:t>
      </w:r>
      <w:r w:rsidR="00BC3FB3"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 03</w:t>
      </w:r>
      <w:r w:rsidR="00812E8E" w:rsidRPr="00BC3FB3">
        <w:rPr>
          <w:rFonts w:ascii="Sylfaen" w:hAnsi="Sylfaen" w:cstheme="minorHAnsi"/>
          <w:color w:val="000000" w:themeColor="text1"/>
          <w:sz w:val="16"/>
          <w:szCs w:val="16"/>
        </w:rPr>
        <w:t>/0</w:t>
      </w:r>
      <w:r w:rsidR="009C6C91" w:rsidRPr="00BC3FB3">
        <w:rPr>
          <w:rFonts w:ascii="Sylfaen" w:hAnsi="Sylfaen" w:cstheme="minorHAnsi"/>
          <w:color w:val="000000" w:themeColor="text1"/>
          <w:sz w:val="16"/>
          <w:szCs w:val="16"/>
        </w:rPr>
        <w:t>3</w:t>
      </w:r>
      <w:r w:rsidR="0054193A" w:rsidRPr="00BC3FB3">
        <w:rPr>
          <w:rFonts w:ascii="Sylfaen" w:hAnsi="Sylfaen" w:cstheme="minorHAnsi"/>
          <w:color w:val="000000" w:themeColor="text1"/>
          <w:sz w:val="16"/>
          <w:szCs w:val="16"/>
        </w:rPr>
        <w:t>/2023</w:t>
      </w:r>
      <w:r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 r. odpowied</w:t>
      </w:r>
      <w:r w:rsidR="002207EA" w:rsidRPr="00BC3FB3">
        <w:rPr>
          <w:rFonts w:ascii="Sylfaen" w:hAnsi="Sylfaen" w:cstheme="minorHAnsi"/>
          <w:color w:val="000000" w:themeColor="text1"/>
          <w:sz w:val="16"/>
          <w:szCs w:val="16"/>
        </w:rPr>
        <w:t>zi</w:t>
      </w:r>
      <w:r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 na pytani</w:t>
      </w:r>
      <w:r w:rsidR="002207EA"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a </w:t>
      </w:r>
      <w:r w:rsidR="00697B93"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i modyfikację </w:t>
      </w:r>
      <w:r w:rsidR="00FD6EC1" w:rsidRPr="00BC3FB3">
        <w:rPr>
          <w:rFonts w:ascii="Sylfaen" w:hAnsi="Sylfaen" w:cstheme="minorHAnsi"/>
          <w:color w:val="000000" w:themeColor="text1"/>
          <w:sz w:val="16"/>
          <w:szCs w:val="16"/>
        </w:rPr>
        <w:t>SWZ za</w:t>
      </w:r>
      <w:r w:rsidRPr="00BC3FB3">
        <w:rPr>
          <w:rFonts w:ascii="Sylfaen" w:hAnsi="Sylfaen" w:cstheme="minorHAnsi"/>
          <w:color w:val="000000" w:themeColor="text1"/>
          <w:sz w:val="16"/>
          <w:szCs w:val="16"/>
        </w:rPr>
        <w:t>mieszczono na stronie prowadzonego postępowania</w:t>
      </w:r>
    </w:p>
    <w:sectPr w:rsidR="00382808" w:rsidRPr="00BC3FB3">
      <w:head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C80B" w14:textId="77777777" w:rsidR="00ED74A7" w:rsidRDefault="00ED74A7">
      <w:r>
        <w:separator/>
      </w:r>
    </w:p>
  </w:endnote>
  <w:endnote w:type="continuationSeparator" w:id="0">
    <w:p w14:paraId="1E5384C7" w14:textId="77777777" w:rsidR="00ED74A7" w:rsidRDefault="00ED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7612" w14:textId="77777777" w:rsidR="00ED74A7" w:rsidRDefault="00ED74A7">
      <w:r>
        <w:separator/>
      </w:r>
    </w:p>
  </w:footnote>
  <w:footnote w:type="continuationSeparator" w:id="0">
    <w:p w14:paraId="5A8E3B2C" w14:textId="77777777" w:rsidR="00ED74A7" w:rsidRDefault="00ED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AEB" w14:textId="77777777" w:rsidR="009C3752" w:rsidRDefault="009C3752">
    <w:pPr>
      <w:pStyle w:val="Adresodbiorcy"/>
      <w:jc w:val="left"/>
      <w:rPr>
        <w:rFonts w:ascii="Arial" w:hAnsi="Arial" w:cs="Arial"/>
        <w:b/>
        <w:bCs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" w15:restartNumberingAfterBreak="0">
    <w:nsid w:val="019B3A9A"/>
    <w:multiLevelType w:val="multilevel"/>
    <w:tmpl w:val="D83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62D4"/>
    <w:multiLevelType w:val="hybridMultilevel"/>
    <w:tmpl w:val="355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0F5743"/>
    <w:multiLevelType w:val="multilevel"/>
    <w:tmpl w:val="02E2EB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DB2C36"/>
    <w:multiLevelType w:val="hybridMultilevel"/>
    <w:tmpl w:val="9C20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77FB3"/>
    <w:multiLevelType w:val="hybridMultilevel"/>
    <w:tmpl w:val="659CA4B4"/>
    <w:lvl w:ilvl="0" w:tplc="F81614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121DBE"/>
    <w:multiLevelType w:val="hybridMultilevel"/>
    <w:tmpl w:val="5F78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AFC"/>
    <w:multiLevelType w:val="hybridMultilevel"/>
    <w:tmpl w:val="D65E7F2C"/>
    <w:lvl w:ilvl="0" w:tplc="54A48E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FB9ED"/>
    <w:multiLevelType w:val="hybridMultilevel"/>
    <w:tmpl w:val="21AAE616"/>
    <w:lvl w:ilvl="0" w:tplc="9B522A32">
      <w:start w:val="1"/>
      <w:numFmt w:val="decimal"/>
      <w:lvlText w:val="%1)"/>
      <w:lvlJc w:val="left"/>
      <w:pPr>
        <w:ind w:left="720" w:hanging="360"/>
      </w:pPr>
    </w:lvl>
    <w:lvl w:ilvl="1" w:tplc="10DC28C8">
      <w:start w:val="1"/>
      <w:numFmt w:val="lowerLetter"/>
      <w:lvlText w:val="%2."/>
      <w:lvlJc w:val="left"/>
      <w:pPr>
        <w:ind w:left="1440" w:hanging="360"/>
      </w:pPr>
    </w:lvl>
    <w:lvl w:ilvl="2" w:tplc="C902C77E">
      <w:start w:val="1"/>
      <w:numFmt w:val="lowerRoman"/>
      <w:lvlText w:val="%3."/>
      <w:lvlJc w:val="right"/>
      <w:pPr>
        <w:ind w:left="2160" w:hanging="180"/>
      </w:pPr>
    </w:lvl>
    <w:lvl w:ilvl="3" w:tplc="A66E3652">
      <w:start w:val="1"/>
      <w:numFmt w:val="decimal"/>
      <w:lvlText w:val="%4."/>
      <w:lvlJc w:val="left"/>
      <w:pPr>
        <w:ind w:left="2880" w:hanging="360"/>
      </w:pPr>
    </w:lvl>
    <w:lvl w:ilvl="4" w:tplc="712E8400">
      <w:start w:val="1"/>
      <w:numFmt w:val="lowerLetter"/>
      <w:lvlText w:val="%5."/>
      <w:lvlJc w:val="left"/>
      <w:pPr>
        <w:ind w:left="3600" w:hanging="360"/>
      </w:pPr>
    </w:lvl>
    <w:lvl w:ilvl="5" w:tplc="699E3D60">
      <w:start w:val="1"/>
      <w:numFmt w:val="lowerRoman"/>
      <w:lvlText w:val="%6."/>
      <w:lvlJc w:val="right"/>
      <w:pPr>
        <w:ind w:left="4320" w:hanging="180"/>
      </w:pPr>
    </w:lvl>
    <w:lvl w:ilvl="6" w:tplc="0B5AD278">
      <w:start w:val="1"/>
      <w:numFmt w:val="decimal"/>
      <w:lvlText w:val="%7."/>
      <w:lvlJc w:val="left"/>
      <w:pPr>
        <w:ind w:left="5040" w:hanging="360"/>
      </w:pPr>
    </w:lvl>
    <w:lvl w:ilvl="7" w:tplc="C4F0DC3E">
      <w:start w:val="1"/>
      <w:numFmt w:val="lowerLetter"/>
      <w:lvlText w:val="%8."/>
      <w:lvlJc w:val="left"/>
      <w:pPr>
        <w:ind w:left="5760" w:hanging="360"/>
      </w:pPr>
    </w:lvl>
    <w:lvl w:ilvl="8" w:tplc="BA8C41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56A9"/>
    <w:multiLevelType w:val="multilevel"/>
    <w:tmpl w:val="D62AC8F2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16994">
    <w:abstractNumId w:val="1"/>
  </w:num>
  <w:num w:numId="2" w16cid:durableId="1775979829">
    <w:abstractNumId w:val="9"/>
  </w:num>
  <w:num w:numId="3" w16cid:durableId="1100762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2156">
    <w:abstractNumId w:val="6"/>
  </w:num>
  <w:num w:numId="5" w16cid:durableId="2012028093">
    <w:abstractNumId w:val="8"/>
  </w:num>
  <w:num w:numId="6" w16cid:durableId="628442657">
    <w:abstractNumId w:val="11"/>
  </w:num>
  <w:num w:numId="7" w16cid:durableId="601838063">
    <w:abstractNumId w:val="5"/>
  </w:num>
  <w:num w:numId="8" w16cid:durableId="208998355">
    <w:abstractNumId w:val="15"/>
  </w:num>
  <w:num w:numId="9" w16cid:durableId="983391731">
    <w:abstractNumId w:val="3"/>
  </w:num>
  <w:num w:numId="10" w16cid:durableId="106237597">
    <w:abstractNumId w:val="13"/>
  </w:num>
  <w:num w:numId="11" w16cid:durableId="1183713338">
    <w:abstractNumId w:val="0"/>
  </w:num>
  <w:num w:numId="12" w16cid:durableId="1212381983">
    <w:abstractNumId w:val="4"/>
  </w:num>
  <w:num w:numId="13" w16cid:durableId="732655381">
    <w:abstractNumId w:val="2"/>
  </w:num>
  <w:num w:numId="14" w16cid:durableId="74013150">
    <w:abstractNumId w:val="7"/>
  </w:num>
  <w:num w:numId="15" w16cid:durableId="1903174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089138">
    <w:abstractNumId w:val="15"/>
  </w:num>
  <w:num w:numId="17" w16cid:durableId="1794421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8"/>
    <w:rsid w:val="00001E9C"/>
    <w:rsid w:val="0000757B"/>
    <w:rsid w:val="00017583"/>
    <w:rsid w:val="00023315"/>
    <w:rsid w:val="00041146"/>
    <w:rsid w:val="00047987"/>
    <w:rsid w:val="00060D2D"/>
    <w:rsid w:val="00062B2B"/>
    <w:rsid w:val="00071E47"/>
    <w:rsid w:val="00080140"/>
    <w:rsid w:val="00080F11"/>
    <w:rsid w:val="00096E0A"/>
    <w:rsid w:val="000970C8"/>
    <w:rsid w:val="000A1486"/>
    <w:rsid w:val="000A3036"/>
    <w:rsid w:val="000A7696"/>
    <w:rsid w:val="000C19B9"/>
    <w:rsid w:val="000C4220"/>
    <w:rsid w:val="000C48E8"/>
    <w:rsid w:val="000D1BCF"/>
    <w:rsid w:val="000D278B"/>
    <w:rsid w:val="000E42A0"/>
    <w:rsid w:val="000F0547"/>
    <w:rsid w:val="000F3FCB"/>
    <w:rsid w:val="00100902"/>
    <w:rsid w:val="00116AC2"/>
    <w:rsid w:val="00123020"/>
    <w:rsid w:val="001233B2"/>
    <w:rsid w:val="00124AC2"/>
    <w:rsid w:val="00132E4E"/>
    <w:rsid w:val="001749AA"/>
    <w:rsid w:val="001825B4"/>
    <w:rsid w:val="00185A8B"/>
    <w:rsid w:val="001933F3"/>
    <w:rsid w:val="00193FCD"/>
    <w:rsid w:val="001941F2"/>
    <w:rsid w:val="00194749"/>
    <w:rsid w:val="001B024C"/>
    <w:rsid w:val="001B495B"/>
    <w:rsid w:val="001C18E5"/>
    <w:rsid w:val="001C7443"/>
    <w:rsid w:val="001D6AF7"/>
    <w:rsid w:val="001E1A8E"/>
    <w:rsid w:val="001E258B"/>
    <w:rsid w:val="001E2B29"/>
    <w:rsid w:val="001F1B3F"/>
    <w:rsid w:val="001F6890"/>
    <w:rsid w:val="002124A3"/>
    <w:rsid w:val="00215956"/>
    <w:rsid w:val="00216F3C"/>
    <w:rsid w:val="002207EA"/>
    <w:rsid w:val="002312BC"/>
    <w:rsid w:val="00231877"/>
    <w:rsid w:val="002319A8"/>
    <w:rsid w:val="00247710"/>
    <w:rsid w:val="00247715"/>
    <w:rsid w:val="002537A1"/>
    <w:rsid w:val="00260405"/>
    <w:rsid w:val="0026576E"/>
    <w:rsid w:val="0027523B"/>
    <w:rsid w:val="00280EE1"/>
    <w:rsid w:val="00283581"/>
    <w:rsid w:val="00284ACF"/>
    <w:rsid w:val="00291E39"/>
    <w:rsid w:val="00292C54"/>
    <w:rsid w:val="00295862"/>
    <w:rsid w:val="002979A1"/>
    <w:rsid w:val="002A1FC9"/>
    <w:rsid w:val="002A75EF"/>
    <w:rsid w:val="002C1FEB"/>
    <w:rsid w:val="002C5734"/>
    <w:rsid w:val="002C68AE"/>
    <w:rsid w:val="002C69C6"/>
    <w:rsid w:val="002D24D3"/>
    <w:rsid w:val="002D3604"/>
    <w:rsid w:val="002D62CD"/>
    <w:rsid w:val="002E189E"/>
    <w:rsid w:val="002F6141"/>
    <w:rsid w:val="003000E3"/>
    <w:rsid w:val="00302B11"/>
    <w:rsid w:val="00303507"/>
    <w:rsid w:val="00313DEA"/>
    <w:rsid w:val="003146F8"/>
    <w:rsid w:val="0031604C"/>
    <w:rsid w:val="00321994"/>
    <w:rsid w:val="00334B1C"/>
    <w:rsid w:val="003358FD"/>
    <w:rsid w:val="00345179"/>
    <w:rsid w:val="00346AB8"/>
    <w:rsid w:val="00347083"/>
    <w:rsid w:val="00353195"/>
    <w:rsid w:val="00354D57"/>
    <w:rsid w:val="003557EE"/>
    <w:rsid w:val="00356518"/>
    <w:rsid w:val="003660E5"/>
    <w:rsid w:val="003666A9"/>
    <w:rsid w:val="00372090"/>
    <w:rsid w:val="0038057A"/>
    <w:rsid w:val="00382808"/>
    <w:rsid w:val="00393914"/>
    <w:rsid w:val="003A07F3"/>
    <w:rsid w:val="003A602B"/>
    <w:rsid w:val="003B02FC"/>
    <w:rsid w:val="003B5561"/>
    <w:rsid w:val="003B6B9F"/>
    <w:rsid w:val="003C3B36"/>
    <w:rsid w:val="003C7C41"/>
    <w:rsid w:val="003D1C3B"/>
    <w:rsid w:val="003D6F3C"/>
    <w:rsid w:val="003E2578"/>
    <w:rsid w:val="003F0DFF"/>
    <w:rsid w:val="003F2090"/>
    <w:rsid w:val="003F3F7D"/>
    <w:rsid w:val="00411EE5"/>
    <w:rsid w:val="00420138"/>
    <w:rsid w:val="00420CA7"/>
    <w:rsid w:val="004248E0"/>
    <w:rsid w:val="004325D6"/>
    <w:rsid w:val="004329CC"/>
    <w:rsid w:val="00440AB2"/>
    <w:rsid w:val="004411A8"/>
    <w:rsid w:val="004652CA"/>
    <w:rsid w:val="00466334"/>
    <w:rsid w:val="00482FA1"/>
    <w:rsid w:val="00485EF1"/>
    <w:rsid w:val="0049375F"/>
    <w:rsid w:val="004A5C1F"/>
    <w:rsid w:val="004A7E47"/>
    <w:rsid w:val="004B0F9D"/>
    <w:rsid w:val="004B10B1"/>
    <w:rsid w:val="004C392F"/>
    <w:rsid w:val="004D4D96"/>
    <w:rsid w:val="004D5E50"/>
    <w:rsid w:val="004E28BE"/>
    <w:rsid w:val="004E7477"/>
    <w:rsid w:val="004E7778"/>
    <w:rsid w:val="004F3A90"/>
    <w:rsid w:val="004F40B2"/>
    <w:rsid w:val="004F4338"/>
    <w:rsid w:val="00504CF5"/>
    <w:rsid w:val="00506BD7"/>
    <w:rsid w:val="005277B1"/>
    <w:rsid w:val="0053126D"/>
    <w:rsid w:val="005317A6"/>
    <w:rsid w:val="0054193A"/>
    <w:rsid w:val="00543B03"/>
    <w:rsid w:val="005655A9"/>
    <w:rsid w:val="00572BDD"/>
    <w:rsid w:val="005762E3"/>
    <w:rsid w:val="0057719B"/>
    <w:rsid w:val="005778FE"/>
    <w:rsid w:val="005831EC"/>
    <w:rsid w:val="00583206"/>
    <w:rsid w:val="005860D7"/>
    <w:rsid w:val="0058758B"/>
    <w:rsid w:val="005878CD"/>
    <w:rsid w:val="00590AEF"/>
    <w:rsid w:val="00592C47"/>
    <w:rsid w:val="005A683C"/>
    <w:rsid w:val="005B05FF"/>
    <w:rsid w:val="005B2A88"/>
    <w:rsid w:val="005B3983"/>
    <w:rsid w:val="005B5918"/>
    <w:rsid w:val="005B7A93"/>
    <w:rsid w:val="005C7F86"/>
    <w:rsid w:val="005D17C9"/>
    <w:rsid w:val="005D3522"/>
    <w:rsid w:val="005D4605"/>
    <w:rsid w:val="005D6232"/>
    <w:rsid w:val="005E29C7"/>
    <w:rsid w:val="005E5BFC"/>
    <w:rsid w:val="005E6CE2"/>
    <w:rsid w:val="005F2286"/>
    <w:rsid w:val="005F4CFD"/>
    <w:rsid w:val="005F594A"/>
    <w:rsid w:val="00603F48"/>
    <w:rsid w:val="00605A8F"/>
    <w:rsid w:val="00606226"/>
    <w:rsid w:val="0061244A"/>
    <w:rsid w:val="0061362B"/>
    <w:rsid w:val="00616BD8"/>
    <w:rsid w:val="0062440E"/>
    <w:rsid w:val="00624992"/>
    <w:rsid w:val="00624C59"/>
    <w:rsid w:val="00625797"/>
    <w:rsid w:val="0062774E"/>
    <w:rsid w:val="00631D28"/>
    <w:rsid w:val="006403A8"/>
    <w:rsid w:val="006455B8"/>
    <w:rsid w:val="00645F9F"/>
    <w:rsid w:val="0064670A"/>
    <w:rsid w:val="0065085F"/>
    <w:rsid w:val="00653A75"/>
    <w:rsid w:val="00656D1F"/>
    <w:rsid w:val="006610F5"/>
    <w:rsid w:val="00666098"/>
    <w:rsid w:val="006662B4"/>
    <w:rsid w:val="006678F4"/>
    <w:rsid w:val="006752F9"/>
    <w:rsid w:val="00675E34"/>
    <w:rsid w:val="00685EF3"/>
    <w:rsid w:val="006909DD"/>
    <w:rsid w:val="00691696"/>
    <w:rsid w:val="0069568F"/>
    <w:rsid w:val="00697B93"/>
    <w:rsid w:val="006B207B"/>
    <w:rsid w:val="006B3BA1"/>
    <w:rsid w:val="006B665F"/>
    <w:rsid w:val="006B7362"/>
    <w:rsid w:val="006C24C4"/>
    <w:rsid w:val="006C5DF4"/>
    <w:rsid w:val="006D76DE"/>
    <w:rsid w:val="006E5BE7"/>
    <w:rsid w:val="006E6525"/>
    <w:rsid w:val="006E6B30"/>
    <w:rsid w:val="006F02C8"/>
    <w:rsid w:val="006F783A"/>
    <w:rsid w:val="00700984"/>
    <w:rsid w:val="00704FAE"/>
    <w:rsid w:val="00705211"/>
    <w:rsid w:val="00705F29"/>
    <w:rsid w:val="00715865"/>
    <w:rsid w:val="00722979"/>
    <w:rsid w:val="007343D7"/>
    <w:rsid w:val="00734FB6"/>
    <w:rsid w:val="00741B87"/>
    <w:rsid w:val="00742999"/>
    <w:rsid w:val="00742B89"/>
    <w:rsid w:val="0075055D"/>
    <w:rsid w:val="00753885"/>
    <w:rsid w:val="00757651"/>
    <w:rsid w:val="00761231"/>
    <w:rsid w:val="00764D4A"/>
    <w:rsid w:val="0077153C"/>
    <w:rsid w:val="00771D6B"/>
    <w:rsid w:val="00772571"/>
    <w:rsid w:val="007770B5"/>
    <w:rsid w:val="007774DE"/>
    <w:rsid w:val="00777D77"/>
    <w:rsid w:val="00777EC3"/>
    <w:rsid w:val="0078491B"/>
    <w:rsid w:val="00791941"/>
    <w:rsid w:val="00792760"/>
    <w:rsid w:val="00793D7F"/>
    <w:rsid w:val="007A5EC5"/>
    <w:rsid w:val="007C0462"/>
    <w:rsid w:val="007C157C"/>
    <w:rsid w:val="007C66A1"/>
    <w:rsid w:val="007C6C57"/>
    <w:rsid w:val="007E0120"/>
    <w:rsid w:val="007E2F61"/>
    <w:rsid w:val="007F2ED8"/>
    <w:rsid w:val="007F3E9D"/>
    <w:rsid w:val="008023A6"/>
    <w:rsid w:val="008057B1"/>
    <w:rsid w:val="008063AF"/>
    <w:rsid w:val="0080659B"/>
    <w:rsid w:val="0080681E"/>
    <w:rsid w:val="00812E8E"/>
    <w:rsid w:val="0082041D"/>
    <w:rsid w:val="008224A1"/>
    <w:rsid w:val="00840F94"/>
    <w:rsid w:val="00846F6A"/>
    <w:rsid w:val="008507BA"/>
    <w:rsid w:val="0086157D"/>
    <w:rsid w:val="00864A59"/>
    <w:rsid w:val="00864CAF"/>
    <w:rsid w:val="00870D14"/>
    <w:rsid w:val="00882B14"/>
    <w:rsid w:val="00894105"/>
    <w:rsid w:val="008A050C"/>
    <w:rsid w:val="008A2516"/>
    <w:rsid w:val="008A27E5"/>
    <w:rsid w:val="008B65A0"/>
    <w:rsid w:val="008C79BD"/>
    <w:rsid w:val="008D3A13"/>
    <w:rsid w:val="008D4C27"/>
    <w:rsid w:val="008D6BE8"/>
    <w:rsid w:val="008E024E"/>
    <w:rsid w:val="008E16A0"/>
    <w:rsid w:val="008E444B"/>
    <w:rsid w:val="008E4937"/>
    <w:rsid w:val="008E7F3A"/>
    <w:rsid w:val="009018BE"/>
    <w:rsid w:val="00903C3B"/>
    <w:rsid w:val="00904DF1"/>
    <w:rsid w:val="009100D0"/>
    <w:rsid w:val="009106FD"/>
    <w:rsid w:val="0091532C"/>
    <w:rsid w:val="00922BF0"/>
    <w:rsid w:val="009241C2"/>
    <w:rsid w:val="009328EB"/>
    <w:rsid w:val="00942201"/>
    <w:rsid w:val="00943D79"/>
    <w:rsid w:val="00952C63"/>
    <w:rsid w:val="00954255"/>
    <w:rsid w:val="0095670F"/>
    <w:rsid w:val="00963346"/>
    <w:rsid w:val="009743A5"/>
    <w:rsid w:val="009909ED"/>
    <w:rsid w:val="0099150B"/>
    <w:rsid w:val="00997C03"/>
    <w:rsid w:val="009A2835"/>
    <w:rsid w:val="009A2981"/>
    <w:rsid w:val="009A3D8C"/>
    <w:rsid w:val="009B665E"/>
    <w:rsid w:val="009C3752"/>
    <w:rsid w:val="009C58F1"/>
    <w:rsid w:val="009C6C91"/>
    <w:rsid w:val="009D12B5"/>
    <w:rsid w:val="009E230D"/>
    <w:rsid w:val="009E4321"/>
    <w:rsid w:val="009F2653"/>
    <w:rsid w:val="009F749A"/>
    <w:rsid w:val="00A1195C"/>
    <w:rsid w:val="00A150CD"/>
    <w:rsid w:val="00A20822"/>
    <w:rsid w:val="00A219E2"/>
    <w:rsid w:val="00A23E92"/>
    <w:rsid w:val="00A25197"/>
    <w:rsid w:val="00A2757A"/>
    <w:rsid w:val="00A40C8D"/>
    <w:rsid w:val="00A47ABB"/>
    <w:rsid w:val="00A5074F"/>
    <w:rsid w:val="00A57C91"/>
    <w:rsid w:val="00A60E91"/>
    <w:rsid w:val="00A6518C"/>
    <w:rsid w:val="00A66AEA"/>
    <w:rsid w:val="00A675DA"/>
    <w:rsid w:val="00A75B67"/>
    <w:rsid w:val="00A96384"/>
    <w:rsid w:val="00A978AA"/>
    <w:rsid w:val="00AA363E"/>
    <w:rsid w:val="00AA5CBA"/>
    <w:rsid w:val="00AA7DA7"/>
    <w:rsid w:val="00AB4F5C"/>
    <w:rsid w:val="00AC64D0"/>
    <w:rsid w:val="00AD08CC"/>
    <w:rsid w:val="00AD4344"/>
    <w:rsid w:val="00AE063F"/>
    <w:rsid w:val="00AE137F"/>
    <w:rsid w:val="00AE1AA6"/>
    <w:rsid w:val="00AE367A"/>
    <w:rsid w:val="00B002BD"/>
    <w:rsid w:val="00B03C8F"/>
    <w:rsid w:val="00B318F7"/>
    <w:rsid w:val="00B34264"/>
    <w:rsid w:val="00B5008E"/>
    <w:rsid w:val="00B53EC5"/>
    <w:rsid w:val="00B54BE7"/>
    <w:rsid w:val="00B664C8"/>
    <w:rsid w:val="00B75BE1"/>
    <w:rsid w:val="00B8579F"/>
    <w:rsid w:val="00B87AE8"/>
    <w:rsid w:val="00BA3080"/>
    <w:rsid w:val="00BA67EA"/>
    <w:rsid w:val="00BB251E"/>
    <w:rsid w:val="00BB30F3"/>
    <w:rsid w:val="00BB3195"/>
    <w:rsid w:val="00BB6501"/>
    <w:rsid w:val="00BB7821"/>
    <w:rsid w:val="00BC0B2F"/>
    <w:rsid w:val="00BC3D38"/>
    <w:rsid w:val="00BC3FB3"/>
    <w:rsid w:val="00BE36EE"/>
    <w:rsid w:val="00BF2C8D"/>
    <w:rsid w:val="00BF4650"/>
    <w:rsid w:val="00BF5013"/>
    <w:rsid w:val="00C06CEC"/>
    <w:rsid w:val="00C1113B"/>
    <w:rsid w:val="00C11EE7"/>
    <w:rsid w:val="00C1344B"/>
    <w:rsid w:val="00C14421"/>
    <w:rsid w:val="00C14B02"/>
    <w:rsid w:val="00C24663"/>
    <w:rsid w:val="00C325AB"/>
    <w:rsid w:val="00C32D0F"/>
    <w:rsid w:val="00C36B97"/>
    <w:rsid w:val="00C36BFC"/>
    <w:rsid w:val="00C402BF"/>
    <w:rsid w:val="00C57797"/>
    <w:rsid w:val="00C622A1"/>
    <w:rsid w:val="00C623E6"/>
    <w:rsid w:val="00C64691"/>
    <w:rsid w:val="00C658FF"/>
    <w:rsid w:val="00C7079F"/>
    <w:rsid w:val="00C76C4C"/>
    <w:rsid w:val="00C771B5"/>
    <w:rsid w:val="00C77C37"/>
    <w:rsid w:val="00C819C0"/>
    <w:rsid w:val="00C82FC7"/>
    <w:rsid w:val="00C83D8A"/>
    <w:rsid w:val="00C867A2"/>
    <w:rsid w:val="00C90E79"/>
    <w:rsid w:val="00CA0D83"/>
    <w:rsid w:val="00CA3868"/>
    <w:rsid w:val="00CA3962"/>
    <w:rsid w:val="00CB0888"/>
    <w:rsid w:val="00CB54EB"/>
    <w:rsid w:val="00CC5AD3"/>
    <w:rsid w:val="00CD2A12"/>
    <w:rsid w:val="00CD502F"/>
    <w:rsid w:val="00CD6996"/>
    <w:rsid w:val="00CE4EA5"/>
    <w:rsid w:val="00CE5936"/>
    <w:rsid w:val="00CE654D"/>
    <w:rsid w:val="00CE743F"/>
    <w:rsid w:val="00CF3F18"/>
    <w:rsid w:val="00D03286"/>
    <w:rsid w:val="00D041DC"/>
    <w:rsid w:val="00D0509F"/>
    <w:rsid w:val="00D10420"/>
    <w:rsid w:val="00D12E08"/>
    <w:rsid w:val="00D138A0"/>
    <w:rsid w:val="00D21D66"/>
    <w:rsid w:val="00D23CC7"/>
    <w:rsid w:val="00D26C48"/>
    <w:rsid w:val="00D31256"/>
    <w:rsid w:val="00D32E75"/>
    <w:rsid w:val="00D353C6"/>
    <w:rsid w:val="00D37B6D"/>
    <w:rsid w:val="00D444D9"/>
    <w:rsid w:val="00D44A42"/>
    <w:rsid w:val="00D57295"/>
    <w:rsid w:val="00D63427"/>
    <w:rsid w:val="00D67DD6"/>
    <w:rsid w:val="00D71065"/>
    <w:rsid w:val="00D7229C"/>
    <w:rsid w:val="00D758C8"/>
    <w:rsid w:val="00D8229D"/>
    <w:rsid w:val="00D87234"/>
    <w:rsid w:val="00D90805"/>
    <w:rsid w:val="00D92EAC"/>
    <w:rsid w:val="00DA0901"/>
    <w:rsid w:val="00DA0EBB"/>
    <w:rsid w:val="00DA5874"/>
    <w:rsid w:val="00DA626D"/>
    <w:rsid w:val="00DB059A"/>
    <w:rsid w:val="00DB20BC"/>
    <w:rsid w:val="00DB5444"/>
    <w:rsid w:val="00DC67BA"/>
    <w:rsid w:val="00DD137E"/>
    <w:rsid w:val="00DD69CC"/>
    <w:rsid w:val="00DE023B"/>
    <w:rsid w:val="00DE3BA1"/>
    <w:rsid w:val="00DF62CB"/>
    <w:rsid w:val="00E03153"/>
    <w:rsid w:val="00E07BA1"/>
    <w:rsid w:val="00E10252"/>
    <w:rsid w:val="00E141DE"/>
    <w:rsid w:val="00E16884"/>
    <w:rsid w:val="00E2154C"/>
    <w:rsid w:val="00E23C4F"/>
    <w:rsid w:val="00E459B2"/>
    <w:rsid w:val="00E479AC"/>
    <w:rsid w:val="00E56730"/>
    <w:rsid w:val="00E56935"/>
    <w:rsid w:val="00E6175F"/>
    <w:rsid w:val="00E640B6"/>
    <w:rsid w:val="00E642BE"/>
    <w:rsid w:val="00E66668"/>
    <w:rsid w:val="00E74E9F"/>
    <w:rsid w:val="00E770DF"/>
    <w:rsid w:val="00E77A2C"/>
    <w:rsid w:val="00E84846"/>
    <w:rsid w:val="00E9001D"/>
    <w:rsid w:val="00E92718"/>
    <w:rsid w:val="00EA1DAD"/>
    <w:rsid w:val="00EA2188"/>
    <w:rsid w:val="00EA2421"/>
    <w:rsid w:val="00EA6984"/>
    <w:rsid w:val="00EB050B"/>
    <w:rsid w:val="00EB6A70"/>
    <w:rsid w:val="00EB70CD"/>
    <w:rsid w:val="00EC5949"/>
    <w:rsid w:val="00EC67FD"/>
    <w:rsid w:val="00ED1793"/>
    <w:rsid w:val="00ED4E05"/>
    <w:rsid w:val="00ED74A7"/>
    <w:rsid w:val="00EF2C48"/>
    <w:rsid w:val="00EF4809"/>
    <w:rsid w:val="00EF60BE"/>
    <w:rsid w:val="00F00F3D"/>
    <w:rsid w:val="00F10CE7"/>
    <w:rsid w:val="00F12DA7"/>
    <w:rsid w:val="00F152A4"/>
    <w:rsid w:val="00F45313"/>
    <w:rsid w:val="00F47461"/>
    <w:rsid w:val="00F47FD1"/>
    <w:rsid w:val="00F57398"/>
    <w:rsid w:val="00F5765A"/>
    <w:rsid w:val="00F71373"/>
    <w:rsid w:val="00F758BF"/>
    <w:rsid w:val="00F75EE3"/>
    <w:rsid w:val="00F777B2"/>
    <w:rsid w:val="00F80BF7"/>
    <w:rsid w:val="00F9081C"/>
    <w:rsid w:val="00F90DAF"/>
    <w:rsid w:val="00F92AED"/>
    <w:rsid w:val="00F976FB"/>
    <w:rsid w:val="00F97F2E"/>
    <w:rsid w:val="00FB3AD5"/>
    <w:rsid w:val="00FD21A8"/>
    <w:rsid w:val="00FD6EC1"/>
    <w:rsid w:val="00FE40B8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186"/>
  <w15:chartTrackingRefBased/>
  <w15:docId w15:val="{A0BBE74B-4FF5-42BB-825A-1EE0DE7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C9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Normalny"/>
    <w:next w:val="Normalny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60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semiHidden/>
    <w:locked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Pr>
      <w:rFonts w:cs="Times New Roman"/>
      <w:sz w:val="24"/>
      <w:szCs w:val="24"/>
    </w:rPr>
  </w:style>
  <w:style w:type="character" w:styleId="Numerstrony">
    <w:name w:val="page number"/>
    <w:semiHidden/>
    <w:rPr>
      <w:rFonts w:cs="Times New Roman"/>
    </w:rPr>
  </w:style>
  <w:style w:type="paragraph" w:customStyle="1" w:styleId="Adresodbiorcy">
    <w:name w:val="Adres odbiorcy"/>
    <w:basedOn w:val="Normalny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Pr>
      <w:rFonts w:cs="Times New Roman"/>
      <w:sz w:val="24"/>
      <w:szCs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dictdef1">
    <w:name w:val="dictdef1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cs="Times New Roman"/>
      <w:sz w:val="2"/>
      <w:szCs w:val="2"/>
    </w:rPr>
  </w:style>
  <w:style w:type="paragraph" w:customStyle="1" w:styleId="newstytul">
    <w:name w:val="news_tytul"/>
    <w:basedOn w:val="Normalny"/>
    <w:pPr>
      <w:spacing w:before="100" w:beforeAutospacing="1" w:after="100" w:afterAutospacing="1"/>
    </w:pPr>
  </w:style>
  <w:style w:type="character" w:customStyle="1" w:styleId="postbody1">
    <w:name w:val="postbody1"/>
    <w:rPr>
      <w:rFonts w:cs="Times New Roman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cs="Times New Roman"/>
      <w:sz w:val="24"/>
      <w:szCs w:val="24"/>
    </w:rPr>
  </w:style>
  <w:style w:type="paragraph" w:customStyle="1" w:styleId="ZnakZnak1ZnakZnak">
    <w:name w:val="Znak Znak1 Znak Znak"/>
    <w:basedOn w:val="Normalny"/>
    <w:rPr>
      <w:rFonts w:ascii="Arial" w:hAnsi="Arial" w:cs="Arial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basedOn w:val="Domylnaczcionkaakapitu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center"/>
    </w:pPr>
    <w:rPr>
      <w:b/>
      <w:sz w:val="40"/>
      <w:szCs w:val="40"/>
    </w:rPr>
  </w:style>
  <w:style w:type="paragraph" w:customStyle="1" w:styleId="Default">
    <w:name w:val="Default"/>
    <w:rsid w:val="00531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5831EC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3f">
    <w:name w:val="Akapit z listą3f"/>
    <w:basedOn w:val="Normalny"/>
    <w:rsid w:val="009D12B5"/>
    <w:pPr>
      <w:ind w:left="708"/>
    </w:pPr>
  </w:style>
  <w:style w:type="table" w:styleId="Tabela-Siatka">
    <w:name w:val="Table Grid"/>
    <w:basedOn w:val="Standardowy"/>
    <w:uiPriority w:val="59"/>
    <w:rsid w:val="003219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6FB"/>
  </w:style>
  <w:style w:type="character" w:styleId="Odwoanieprzypisudolnego">
    <w:name w:val="footnote reference"/>
    <w:uiPriority w:val="99"/>
    <w:semiHidden/>
    <w:unhideWhenUsed/>
    <w:rsid w:val="00F976FB"/>
    <w:rPr>
      <w:vertAlign w:val="superscript"/>
    </w:rPr>
  </w:style>
  <w:style w:type="paragraph" w:customStyle="1" w:styleId="NormalnyWeb1">
    <w:name w:val="Normalny (Web)1"/>
    <w:basedOn w:val="Normalny"/>
    <w:rsid w:val="003C7C4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Cs w:val="20"/>
      <w:lang w:eastAsia="ar-SA"/>
    </w:rPr>
  </w:style>
  <w:style w:type="paragraph" w:customStyle="1" w:styleId="NormalnyWeb8">
    <w:name w:val="Normalny (Web)8"/>
    <w:basedOn w:val="Normalny"/>
    <w:rsid w:val="00CD502F"/>
    <w:pPr>
      <w:spacing w:line="270" w:lineRule="atLeast"/>
    </w:pPr>
    <w:rPr>
      <w:sz w:val="17"/>
      <w:szCs w:val="17"/>
    </w:rPr>
  </w:style>
  <w:style w:type="paragraph" w:customStyle="1" w:styleId="ZnakZnak1ZnakZnakZnak1">
    <w:name w:val="Znak Znak1 Znak Znak Znak1"/>
    <w:basedOn w:val="Normalny"/>
    <w:rsid w:val="005B05F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2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543B03"/>
    <w:pPr>
      <w:widowControl w:val="0"/>
      <w:suppressAutoHyphens/>
      <w:autoSpaceDE w:val="0"/>
    </w:pPr>
    <w:rPr>
      <w:szCs w:val="20"/>
    </w:rPr>
  </w:style>
  <w:style w:type="character" w:customStyle="1" w:styleId="Nagwek7Znak">
    <w:name w:val="Nagłówek 7 Znak"/>
    <w:link w:val="Nagwek7"/>
    <w:uiPriority w:val="9"/>
    <w:semiHidden/>
    <w:rsid w:val="002D3604"/>
    <w:rPr>
      <w:rFonts w:ascii="Calibri" w:eastAsia="Times New Roman" w:hAnsi="Calibri" w:cs="Times New Roman"/>
      <w:sz w:val="24"/>
      <w:szCs w:val="24"/>
    </w:rPr>
  </w:style>
  <w:style w:type="character" w:styleId="Tytuksiki">
    <w:name w:val="Book Title"/>
    <w:uiPriority w:val="33"/>
    <w:qFormat/>
    <w:rsid w:val="000F3FCB"/>
    <w:rPr>
      <w:b/>
      <w:bCs/>
      <w:smallCaps/>
      <w:spacing w:val="5"/>
    </w:rPr>
  </w:style>
  <w:style w:type="paragraph" w:customStyle="1" w:styleId="WW-Tekstpodstawowy2">
    <w:name w:val="WW-Tekst podstawowy 2"/>
    <w:rsid w:val="00753885"/>
    <w:pPr>
      <w:widowControl w:val="0"/>
      <w:suppressAutoHyphens/>
      <w:jc w:val="both"/>
    </w:pPr>
    <w:rPr>
      <w:rFonts w:ascii="Tahoma" w:hAnsi="Tahoma"/>
      <w:kern w:val="1"/>
      <w:sz w:val="22"/>
      <w:lang w:eastAsia="ar-SA"/>
    </w:rPr>
  </w:style>
  <w:style w:type="paragraph" w:styleId="NormalnyWeb">
    <w:name w:val="Normal (Web)"/>
    <w:basedOn w:val="Normalny"/>
    <w:uiPriority w:val="99"/>
    <w:rsid w:val="00704FAE"/>
    <w:pPr>
      <w:spacing w:before="100" w:beforeAutospacing="1" w:after="119"/>
    </w:pPr>
  </w:style>
  <w:style w:type="paragraph" w:customStyle="1" w:styleId="spistrescipoziom1">
    <w:name w:val="spis_tresci_poziom_1"/>
    <w:basedOn w:val="Normalny"/>
    <w:qFormat/>
    <w:rsid w:val="003660E5"/>
    <w:pPr>
      <w:numPr>
        <w:numId w:val="12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660E5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F2C4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3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899-9FD4-48B5-A7EF-07BBF20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4544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Lwówek, czwartek, 4 sierpnia 2005</vt:lpstr>
    </vt:vector>
  </TitlesOfParts>
  <Company>J.Chodacki M.Chodacki A.Misztal „MEDICA” Spółka Jawna,                                          59-300 Lubin ul. Przemysłowa 4a  Tel. 076/44 40 08 Fax 076 842 70 25                                                                 Email biuro@medica.lubin.p</Company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Lwówek, czwartek, 4 sierpnia 2005</dc:title>
  <dc:subject/>
  <dc:creator>JacekMikutel</dc:creator>
  <cp:keywords/>
  <dc:description/>
  <cp:lastModifiedBy>Anna Wiczanowska</cp:lastModifiedBy>
  <cp:revision>9</cp:revision>
  <cp:lastPrinted>2023-03-03T10:03:00Z</cp:lastPrinted>
  <dcterms:created xsi:type="dcterms:W3CDTF">2023-03-03T07:59:00Z</dcterms:created>
  <dcterms:modified xsi:type="dcterms:W3CDTF">2023-03-03T10:04:00Z</dcterms:modified>
</cp:coreProperties>
</file>