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0A12A7F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08C33702" w14:textId="2790A667" w:rsidR="003B6C3A" w:rsidRDefault="006520D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15483E">
          <w:rPr>
            <w:rStyle w:val="Hipercze"/>
            <w:rFonts w:ascii="Sylfaen" w:hAnsi="Sylfaen"/>
            <w:sz w:val="22"/>
            <w:szCs w:val="22"/>
          </w:rPr>
          <w:t>http://bip.med.torun.pl/edytor/index.php?id=9&amp;m=przetargi</w:t>
        </w:r>
      </w:hyperlink>
      <w:r>
        <w:rPr>
          <w:rFonts w:ascii="Sylfaen" w:hAnsi="Sylfaen"/>
          <w:sz w:val="22"/>
          <w:szCs w:val="22"/>
        </w:rPr>
        <w:t xml:space="preserve"> </w:t>
      </w:r>
    </w:p>
    <w:p w14:paraId="3C640704" w14:textId="535CC87F" w:rsidR="00C2468C" w:rsidRDefault="003B6C3A"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15483E">
          <w:rPr>
            <w:rStyle w:val="Hipercze"/>
            <w:rFonts w:ascii="Sylfaen" w:hAnsi="Sylfaen" w:cs="Tahoma"/>
            <w:sz w:val="22"/>
            <w:szCs w:val="22"/>
          </w:rPr>
          <w:t>https://miniportal.uzp.gov.pl</w:t>
        </w:r>
      </w:hyperlink>
    </w:p>
    <w:p w14:paraId="427CBF0B" w14:textId="2A4016C4" w:rsidR="003B6C3A" w:rsidRPr="0071473E" w:rsidRDefault="006520D1"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15483E">
          <w:rPr>
            <w:rStyle w:val="Hipercze"/>
            <w:rFonts w:ascii="Sylfaen" w:hAnsi="Sylfaen"/>
            <w:sz w:val="22"/>
            <w:szCs w:val="22"/>
          </w:rPr>
          <w:t>https://miniportal.uzp.gov.pl/Postepowania/3f358cae-f35a-4c33-bfa0-9d260eff8955</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9F0A93F"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3B6C3A">
        <w:rPr>
          <w:rStyle w:val="Domylnaczcionkaakapitu1"/>
          <w:rFonts w:ascii="Sylfaen" w:eastAsia="Calibri" w:hAnsi="Sylfaen"/>
          <w:b/>
          <w:bCs/>
          <w:sz w:val="22"/>
          <w:szCs w:val="22"/>
        </w:rPr>
        <w:t>SSM.DZP.200.213.2022</w:t>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0AE253F"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3B6C3A">
        <w:rPr>
          <w:rFonts w:ascii="Sylfaen" w:hAnsi="Sylfaen"/>
          <w:b/>
          <w:bCs/>
          <w:sz w:val="28"/>
          <w:szCs w:val="28"/>
        </w:rPr>
        <w:t>SERWET, STERYLNYCH FARTUCHÓW I OCHRANIACZY NA OBUWIE</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t xml:space="preserve">Opis przedmiotu zamówienia. </w:t>
      </w:r>
    </w:p>
    <w:p w14:paraId="7065F9C0" w14:textId="382C8A84" w:rsidR="000B2D6D" w:rsidRPr="00DC1450"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3B6C3A">
        <w:rPr>
          <w:rFonts w:ascii="Sylfaen" w:hAnsi="Sylfaen"/>
          <w:sz w:val="19"/>
          <w:szCs w:val="19"/>
        </w:rPr>
        <w:t>serwet, sterylnych fartuchów i ochraniaczy na obuwie</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5BAC5341"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FD241B" w:rsidRPr="00FD241B">
        <w:rPr>
          <w:rFonts w:ascii="Sylfaen" w:hAnsi="Sylfaen"/>
          <w:sz w:val="19"/>
          <w:szCs w:val="19"/>
        </w:rPr>
        <w:t>33000000-0</w:t>
      </w:r>
      <w:r w:rsidR="00DC1450" w:rsidRPr="00DC1450">
        <w:rPr>
          <w:rFonts w:ascii="Sylfaen" w:hAnsi="Sylfaen"/>
          <w:sz w:val="19"/>
          <w:szCs w:val="19"/>
        </w:rPr>
        <w:t>.</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3"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4"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27ABAE0E"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3B6C3A">
        <w:rPr>
          <w:rStyle w:val="Domylnaczcionkaakapitu1"/>
          <w:rFonts w:ascii="Sylfaen" w:eastAsia="Calibri" w:hAnsi="Sylfaen"/>
          <w:sz w:val="19"/>
          <w:szCs w:val="19"/>
        </w:rPr>
        <w:t>SSM.DZP.200.213.2022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c) o którym mowa w </w:t>
      </w:r>
      <w:hyperlink r:id="rId15"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6"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7"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8"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t>
      </w:r>
      <w:r w:rsidRPr="008E62FB">
        <w:rPr>
          <w:rFonts w:ascii="Sylfaen" w:hAnsi="Sylfaen" w:cstheme="minorHAnsi"/>
          <w:sz w:val="19"/>
          <w:szCs w:val="19"/>
        </w:rPr>
        <w:lastRenderedPageBreak/>
        <w:t xml:space="preserve">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0876B730" w:rsidR="00B521D9"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4D5E7112" w14:textId="77777777" w:rsidR="00DF0C9A" w:rsidRPr="008E62FB" w:rsidRDefault="00DF0C9A" w:rsidP="00B521D9">
      <w:pPr>
        <w:autoSpaceDE w:val="0"/>
        <w:autoSpaceDN w:val="0"/>
        <w:jc w:val="both"/>
        <w:rPr>
          <w:rFonts w:ascii="Sylfaen" w:hAnsi="Sylfaen"/>
          <w:sz w:val="19"/>
          <w:szCs w:val="19"/>
        </w:rPr>
      </w:pP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1DE8BF" w14:textId="77777777" w:rsidR="00DF0C9A" w:rsidRPr="008E62FB" w:rsidRDefault="00DF0C9A"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 xml:space="preserve">z przekazaniem takich informacji, zastrzega, że nie mogą być one udostępniane, oraz wykazuje, że zastrzeżone </w:t>
      </w:r>
      <w:r w:rsidRPr="008E62FB">
        <w:rPr>
          <w:rFonts w:ascii="Sylfaen" w:hAnsi="Sylfaen"/>
          <w:sz w:val="19"/>
          <w:szCs w:val="19"/>
        </w:rPr>
        <w:lastRenderedPageBreak/>
        <w:t>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t xml:space="preserve">d) Wykaz rozwiązań równoważnych </w:t>
      </w:r>
      <w:r w:rsidRPr="008E62FB">
        <w:rPr>
          <w:rFonts w:ascii="Sylfaen" w:hAnsi="Sylfaen"/>
          <w:i/>
          <w:sz w:val="19"/>
          <w:szCs w:val="19"/>
        </w:rPr>
        <w:t>(o ile dotyczy</w:t>
      </w:r>
      <w:r w:rsidRPr="008E62FB">
        <w:rPr>
          <w:rFonts w:ascii="Sylfaen" w:hAnsi="Sylfaen"/>
          <w:sz w:val="19"/>
          <w:szCs w:val="19"/>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9"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We wszelkiej korespondencji związanej z niniejszym postępowaniem Zamawiający i Wykonawcy posługują się numerem postępowania lub numerem 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20"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22"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3"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4"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t>
      </w:r>
      <w:r w:rsidRPr="008E62FB">
        <w:rPr>
          <w:rFonts w:ascii="Sylfaen" w:hAnsi="Sylfaen" w:cs="Arial"/>
          <w:sz w:val="19"/>
          <w:szCs w:val="19"/>
        </w:rPr>
        <w:lastRenderedPageBreak/>
        <w:t>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5AB7825A"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w:t>
      </w:r>
      <w:r w:rsidR="00F65F94" w:rsidRPr="008E62FB">
        <w:rPr>
          <w:rFonts w:ascii="Sylfaen" w:hAnsi="Sylfaen"/>
          <w:sz w:val="19"/>
          <w:szCs w:val="19"/>
        </w:rPr>
        <w:t xml:space="preserve"> </w:t>
      </w:r>
      <w:r w:rsidR="003B6C3A">
        <w:rPr>
          <w:rFonts w:ascii="Sylfaen" w:hAnsi="Sylfaen"/>
          <w:sz w:val="19"/>
          <w:szCs w:val="19"/>
        </w:rPr>
        <w:t xml:space="preserve">/ par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3DE93DD0"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3B6C3A">
        <w:rPr>
          <w:rFonts w:ascii="Sylfaen" w:hAnsi="Sylfaen"/>
          <w:b/>
          <w:bCs/>
          <w:color w:val="0070C0"/>
          <w:sz w:val="19"/>
          <w:szCs w:val="19"/>
        </w:rPr>
        <w:t xml:space="preserve">19 grudnia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4BD3AE02"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3B6C3A">
        <w:rPr>
          <w:rFonts w:ascii="Sylfaen" w:hAnsi="Sylfaen"/>
          <w:b/>
          <w:bCs/>
          <w:color w:val="0070C0"/>
          <w:sz w:val="19"/>
          <w:szCs w:val="19"/>
        </w:rPr>
        <w:t xml:space="preserve">19 grudnia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F65F94">
        <w:rPr>
          <w:rFonts w:ascii="Sylfaen" w:hAnsi="Sylfaen"/>
          <w:b/>
          <w:color w:val="0070C0"/>
          <w:sz w:val="19"/>
          <w:szCs w:val="19"/>
        </w:rPr>
        <w:t>8</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3F0570E9"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3B6C3A">
        <w:rPr>
          <w:rFonts w:ascii="Sylfaen" w:hAnsi="Sylfaen"/>
          <w:b/>
          <w:bCs/>
          <w:color w:val="0070C0"/>
          <w:sz w:val="19"/>
          <w:szCs w:val="19"/>
        </w:rPr>
        <w:t xml:space="preserve">17 stycznia 2023 </w:t>
      </w:r>
      <w:r w:rsidRPr="008E62FB">
        <w:rPr>
          <w:rFonts w:ascii="Sylfaen" w:hAnsi="Sylfaen"/>
          <w:b/>
          <w:bCs/>
          <w:color w:val="0070C0"/>
          <w:sz w:val="19"/>
          <w:szCs w:val="19"/>
        </w:rPr>
        <w:t>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lastRenderedPageBreak/>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lastRenderedPageBreak/>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lastRenderedPageBreak/>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7B4BCA23" w14:textId="25968B44" w:rsidR="0072068B" w:rsidRDefault="0072068B" w:rsidP="008B75B1">
      <w:pPr>
        <w:jc w:val="both"/>
        <w:rPr>
          <w:rFonts w:eastAsia="TimesNewRomanPSMT"/>
          <w:b/>
          <w:bCs/>
        </w:rPr>
      </w:pPr>
    </w:p>
    <w:tbl>
      <w:tblPr>
        <w:tblW w:w="978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718"/>
        <w:gridCol w:w="567"/>
        <w:gridCol w:w="666"/>
        <w:gridCol w:w="543"/>
        <w:gridCol w:w="751"/>
        <w:gridCol w:w="269"/>
        <w:gridCol w:w="751"/>
        <w:gridCol w:w="1414"/>
        <w:gridCol w:w="1701"/>
      </w:tblGrid>
      <w:tr w:rsidR="00B36195" w:rsidRPr="009111BA" w14:paraId="1B7FA669" w14:textId="599B20E6" w:rsidTr="00050029">
        <w:trPr>
          <w:trHeight w:val="756"/>
        </w:trPr>
        <w:tc>
          <w:tcPr>
            <w:tcW w:w="406" w:type="dxa"/>
            <w:shd w:val="clear" w:color="auto" w:fill="auto"/>
            <w:noWrap/>
            <w:vAlign w:val="center"/>
            <w:hideMark/>
          </w:tcPr>
          <w:p w14:paraId="426D36D4" w14:textId="77777777" w:rsidR="00B36195" w:rsidRPr="009111BA" w:rsidRDefault="00B36195" w:rsidP="009111BA">
            <w:pPr>
              <w:rPr>
                <w:rFonts w:asciiTheme="minorHAnsi" w:hAnsiTheme="minorHAnsi" w:cstheme="minorHAnsi"/>
                <w:sz w:val="18"/>
                <w:szCs w:val="18"/>
              </w:rPr>
            </w:pPr>
            <w:r w:rsidRPr="009111BA">
              <w:rPr>
                <w:rFonts w:asciiTheme="minorHAnsi" w:hAnsiTheme="minorHAnsi" w:cstheme="minorHAnsi"/>
                <w:sz w:val="18"/>
                <w:szCs w:val="18"/>
              </w:rPr>
              <w:t xml:space="preserve">  l.p.</w:t>
            </w:r>
          </w:p>
          <w:p w14:paraId="322C3F7C" w14:textId="72DD355C" w:rsidR="00B36195" w:rsidRPr="009111BA" w:rsidRDefault="00B36195"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718" w:type="dxa"/>
            <w:shd w:val="clear" w:color="auto" w:fill="auto"/>
            <w:noWrap/>
            <w:vAlign w:val="center"/>
            <w:hideMark/>
          </w:tcPr>
          <w:p w14:paraId="668C4D17" w14:textId="07A61C5F" w:rsidR="00B36195" w:rsidRPr="009111BA" w:rsidRDefault="00B36195" w:rsidP="00FF3412">
            <w:pPr>
              <w:jc w:val="center"/>
              <w:rPr>
                <w:rFonts w:asciiTheme="minorHAnsi" w:hAnsiTheme="minorHAnsi" w:cstheme="minorHAnsi"/>
                <w:sz w:val="18"/>
                <w:szCs w:val="18"/>
              </w:rPr>
            </w:pPr>
            <w:r w:rsidRPr="009111BA">
              <w:rPr>
                <w:rFonts w:asciiTheme="minorHAnsi" w:hAnsiTheme="minorHAnsi" w:cstheme="minorHAnsi"/>
                <w:sz w:val="18"/>
                <w:szCs w:val="18"/>
              </w:rPr>
              <w:t xml:space="preserve">       nazwa  </w:t>
            </w:r>
          </w:p>
        </w:tc>
        <w:tc>
          <w:tcPr>
            <w:tcW w:w="567" w:type="dxa"/>
            <w:shd w:val="clear" w:color="auto" w:fill="auto"/>
            <w:noWrap/>
            <w:vAlign w:val="center"/>
          </w:tcPr>
          <w:p w14:paraId="6837F61A" w14:textId="667F6CE2" w:rsidR="00B36195" w:rsidRPr="009111BA" w:rsidRDefault="00B36195" w:rsidP="009111BA">
            <w:pPr>
              <w:jc w:val="center"/>
              <w:rPr>
                <w:rFonts w:asciiTheme="minorHAnsi" w:hAnsiTheme="minorHAnsi" w:cstheme="minorHAnsi"/>
                <w:sz w:val="18"/>
                <w:szCs w:val="18"/>
              </w:rPr>
            </w:pPr>
            <w:r>
              <w:rPr>
                <w:rFonts w:asciiTheme="minorHAnsi" w:hAnsiTheme="minorHAnsi" w:cstheme="minorHAnsi"/>
                <w:sz w:val="18"/>
                <w:szCs w:val="18"/>
              </w:rPr>
              <w:t>j.m.</w:t>
            </w:r>
          </w:p>
        </w:tc>
        <w:tc>
          <w:tcPr>
            <w:tcW w:w="666" w:type="dxa"/>
            <w:shd w:val="clear" w:color="auto" w:fill="auto"/>
            <w:noWrap/>
            <w:vAlign w:val="center"/>
          </w:tcPr>
          <w:p w14:paraId="45E9200F" w14:textId="4181131C" w:rsidR="00B36195" w:rsidRPr="009111BA" w:rsidRDefault="00B36195" w:rsidP="009111BA">
            <w:pPr>
              <w:jc w:val="center"/>
              <w:rPr>
                <w:rFonts w:asciiTheme="minorHAnsi" w:hAnsiTheme="minorHAnsi" w:cstheme="minorHAnsi"/>
                <w:sz w:val="18"/>
                <w:szCs w:val="18"/>
              </w:rPr>
            </w:pPr>
            <w:r>
              <w:rPr>
                <w:rFonts w:asciiTheme="minorHAnsi" w:hAnsiTheme="minorHAnsi" w:cstheme="minorHAnsi"/>
                <w:sz w:val="18"/>
                <w:szCs w:val="18"/>
              </w:rPr>
              <w:t xml:space="preserve">Ilość </w:t>
            </w:r>
          </w:p>
        </w:tc>
        <w:tc>
          <w:tcPr>
            <w:tcW w:w="543" w:type="dxa"/>
            <w:vAlign w:val="center"/>
          </w:tcPr>
          <w:p w14:paraId="7A4A19B2" w14:textId="0FC7006D"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Cena jedn. netto</w:t>
            </w:r>
            <w:r>
              <w:rPr>
                <w:rFonts w:asciiTheme="minorHAnsi" w:hAnsiTheme="minorHAnsi" w:cstheme="minorHAnsi"/>
                <w:color w:val="000000"/>
                <w:sz w:val="18"/>
                <w:szCs w:val="18"/>
              </w:rPr>
              <w:t xml:space="preserve"> </w:t>
            </w:r>
          </w:p>
        </w:tc>
        <w:tc>
          <w:tcPr>
            <w:tcW w:w="751" w:type="dxa"/>
            <w:vAlign w:val="center"/>
          </w:tcPr>
          <w:p w14:paraId="54627061" w14:textId="5039885B"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netto</w:t>
            </w:r>
          </w:p>
        </w:tc>
        <w:tc>
          <w:tcPr>
            <w:tcW w:w="269" w:type="dxa"/>
            <w:vAlign w:val="center"/>
          </w:tcPr>
          <w:p w14:paraId="4A30F1C9" w14:textId="77777777" w:rsidR="00B36195" w:rsidRPr="009111BA" w:rsidRDefault="00B36195"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V</w:t>
            </w:r>
          </w:p>
          <w:p w14:paraId="52B886FB" w14:textId="77777777" w:rsidR="00B36195" w:rsidRPr="009111BA" w:rsidRDefault="00B36195"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a</w:t>
            </w:r>
          </w:p>
          <w:p w14:paraId="0C1F38A8" w14:textId="77777777" w:rsidR="00B36195" w:rsidRPr="009111BA" w:rsidRDefault="00B36195"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 xml:space="preserve">t </w:t>
            </w:r>
          </w:p>
          <w:p w14:paraId="5AFAC444" w14:textId="24CD46F8"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t>
            </w:r>
          </w:p>
        </w:tc>
        <w:tc>
          <w:tcPr>
            <w:tcW w:w="751" w:type="dxa"/>
            <w:vAlign w:val="center"/>
          </w:tcPr>
          <w:p w14:paraId="33A18D63" w14:textId="72286BF0"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brutto</w:t>
            </w:r>
          </w:p>
        </w:tc>
        <w:tc>
          <w:tcPr>
            <w:tcW w:w="1414" w:type="dxa"/>
            <w:vAlign w:val="center"/>
          </w:tcPr>
          <w:p w14:paraId="13C1B9D8" w14:textId="77777777" w:rsidR="00B36195" w:rsidRPr="009111BA" w:rsidRDefault="00B36195"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nazwa producenta</w:t>
            </w:r>
          </w:p>
          <w:p w14:paraId="5A7C54E6" w14:textId="0A035D6D"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1701" w:type="dxa"/>
            <w:vAlign w:val="center"/>
          </w:tcPr>
          <w:p w14:paraId="3E23DCCA" w14:textId="77777777" w:rsidR="00B36195" w:rsidRPr="009111BA" w:rsidRDefault="00B36195"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numer katalogowy</w:t>
            </w:r>
          </w:p>
          <w:p w14:paraId="2F4A0673" w14:textId="00DA0216" w:rsidR="00B36195" w:rsidRPr="009111BA" w:rsidRDefault="00B36195"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r>
      <w:tr w:rsidR="00B36195" w:rsidRPr="009111BA" w14:paraId="6DC1C435" w14:textId="77777777" w:rsidTr="00050029">
        <w:trPr>
          <w:trHeight w:val="756"/>
        </w:trPr>
        <w:tc>
          <w:tcPr>
            <w:tcW w:w="406" w:type="dxa"/>
            <w:shd w:val="clear" w:color="auto" w:fill="auto"/>
            <w:noWrap/>
            <w:vAlign w:val="center"/>
          </w:tcPr>
          <w:p w14:paraId="388A0FF3" w14:textId="3D912768" w:rsidR="00B36195" w:rsidRPr="009111BA" w:rsidRDefault="00B36195" w:rsidP="009111BA">
            <w:pPr>
              <w:rPr>
                <w:rFonts w:asciiTheme="minorHAnsi" w:hAnsiTheme="minorHAnsi" w:cstheme="minorHAnsi"/>
                <w:sz w:val="18"/>
                <w:szCs w:val="18"/>
              </w:rPr>
            </w:pPr>
            <w:r>
              <w:rPr>
                <w:rFonts w:asciiTheme="minorHAnsi" w:hAnsiTheme="minorHAnsi" w:cstheme="minorHAnsi"/>
                <w:sz w:val="18"/>
                <w:szCs w:val="18"/>
              </w:rPr>
              <w:t>1</w:t>
            </w:r>
          </w:p>
        </w:tc>
        <w:tc>
          <w:tcPr>
            <w:tcW w:w="2718" w:type="dxa"/>
            <w:shd w:val="clear" w:color="auto" w:fill="auto"/>
            <w:noWrap/>
            <w:vAlign w:val="center"/>
          </w:tcPr>
          <w:p w14:paraId="2392A343" w14:textId="02AF6348" w:rsidR="00B36195" w:rsidRPr="009111BA" w:rsidRDefault="00B36195" w:rsidP="00B36195">
            <w:pPr>
              <w:rPr>
                <w:rFonts w:asciiTheme="minorHAnsi" w:hAnsiTheme="minorHAnsi" w:cstheme="minorHAnsi"/>
                <w:sz w:val="18"/>
                <w:szCs w:val="18"/>
              </w:rPr>
            </w:pPr>
            <w:r w:rsidRPr="00B36195">
              <w:rPr>
                <w:rFonts w:asciiTheme="minorHAnsi" w:hAnsiTheme="minorHAnsi" w:cstheme="minorHAnsi"/>
                <w:sz w:val="18"/>
                <w:szCs w:val="18"/>
              </w:rPr>
              <w:t xml:space="preserve">Serweta z włókniny foliowanej, trójwarstwowa (wiskoza - polietylen - polipropylen), jałowa, rozmiar 45cm x 45 cm, gramatura 73g/m2, chłonność min. 800%, odporność na przenikanie cieczy min. 190cm H20 , pylenie maks. 3,2 log10, laminat nie powoduje drażnienia i </w:t>
            </w:r>
            <w:proofErr w:type="spellStart"/>
            <w:r w:rsidRPr="00B36195">
              <w:rPr>
                <w:rFonts w:asciiTheme="minorHAnsi" w:hAnsiTheme="minorHAnsi" w:cstheme="minorHAnsi"/>
                <w:sz w:val="18"/>
                <w:szCs w:val="18"/>
              </w:rPr>
              <w:t>cytotoksycznosci</w:t>
            </w:r>
            <w:proofErr w:type="spellEnd"/>
            <w:r w:rsidRPr="00B36195">
              <w:rPr>
                <w:rFonts w:asciiTheme="minorHAnsi" w:hAnsiTheme="minorHAnsi" w:cstheme="minorHAnsi"/>
                <w:sz w:val="18"/>
                <w:szCs w:val="18"/>
              </w:rPr>
              <w:t>, opakowanie torebka papierowo - foliowa, pakowana pojedynczo</w:t>
            </w:r>
            <w:r>
              <w:rPr>
                <w:rFonts w:asciiTheme="minorHAnsi" w:hAnsiTheme="minorHAnsi" w:cstheme="minorHAnsi"/>
                <w:sz w:val="18"/>
                <w:szCs w:val="18"/>
              </w:rPr>
              <w:t>.</w:t>
            </w:r>
          </w:p>
        </w:tc>
        <w:tc>
          <w:tcPr>
            <w:tcW w:w="567" w:type="dxa"/>
            <w:shd w:val="clear" w:color="auto" w:fill="auto"/>
            <w:noWrap/>
            <w:vAlign w:val="center"/>
          </w:tcPr>
          <w:p w14:paraId="4B8E0DD7" w14:textId="4CD6A9FC" w:rsidR="00B36195" w:rsidRDefault="00B36195" w:rsidP="009111BA">
            <w:pPr>
              <w:jc w:val="center"/>
              <w:rPr>
                <w:rFonts w:asciiTheme="minorHAnsi" w:hAnsiTheme="minorHAnsi" w:cstheme="minorHAnsi"/>
                <w:sz w:val="18"/>
                <w:szCs w:val="18"/>
              </w:rPr>
            </w:pPr>
            <w:r>
              <w:rPr>
                <w:rFonts w:asciiTheme="minorHAnsi" w:hAnsiTheme="minorHAnsi" w:cstheme="minorHAnsi"/>
                <w:sz w:val="18"/>
                <w:szCs w:val="18"/>
              </w:rPr>
              <w:t>Szt.</w:t>
            </w:r>
          </w:p>
        </w:tc>
        <w:tc>
          <w:tcPr>
            <w:tcW w:w="666" w:type="dxa"/>
            <w:shd w:val="clear" w:color="auto" w:fill="auto"/>
            <w:noWrap/>
            <w:vAlign w:val="center"/>
          </w:tcPr>
          <w:p w14:paraId="23B5DC68" w14:textId="25194972" w:rsidR="00B36195" w:rsidRDefault="00B36195" w:rsidP="009111BA">
            <w:pPr>
              <w:jc w:val="center"/>
              <w:rPr>
                <w:rFonts w:asciiTheme="minorHAnsi" w:hAnsiTheme="minorHAnsi" w:cstheme="minorHAnsi"/>
                <w:sz w:val="18"/>
                <w:szCs w:val="18"/>
              </w:rPr>
            </w:pPr>
            <w:r>
              <w:rPr>
                <w:rFonts w:asciiTheme="minorHAnsi" w:hAnsiTheme="minorHAnsi" w:cstheme="minorHAnsi"/>
                <w:sz w:val="18"/>
                <w:szCs w:val="18"/>
              </w:rPr>
              <w:t>120</w:t>
            </w:r>
          </w:p>
        </w:tc>
        <w:tc>
          <w:tcPr>
            <w:tcW w:w="543" w:type="dxa"/>
            <w:vAlign w:val="center"/>
          </w:tcPr>
          <w:p w14:paraId="12D53975" w14:textId="77777777" w:rsidR="00B36195" w:rsidRPr="009111BA" w:rsidRDefault="00B36195" w:rsidP="009111BA">
            <w:pPr>
              <w:jc w:val="center"/>
              <w:rPr>
                <w:rFonts w:asciiTheme="minorHAnsi" w:hAnsiTheme="minorHAnsi" w:cstheme="minorHAnsi"/>
                <w:color w:val="000000"/>
                <w:sz w:val="18"/>
                <w:szCs w:val="18"/>
              </w:rPr>
            </w:pPr>
          </w:p>
        </w:tc>
        <w:tc>
          <w:tcPr>
            <w:tcW w:w="751" w:type="dxa"/>
            <w:vAlign w:val="center"/>
          </w:tcPr>
          <w:p w14:paraId="1909EF69" w14:textId="77777777" w:rsidR="00B36195" w:rsidRPr="009111BA" w:rsidRDefault="00B36195" w:rsidP="009111BA">
            <w:pPr>
              <w:jc w:val="center"/>
              <w:rPr>
                <w:rFonts w:asciiTheme="minorHAnsi" w:hAnsiTheme="minorHAnsi" w:cstheme="minorHAnsi"/>
                <w:color w:val="000000"/>
                <w:sz w:val="18"/>
                <w:szCs w:val="18"/>
              </w:rPr>
            </w:pPr>
          </w:p>
        </w:tc>
        <w:tc>
          <w:tcPr>
            <w:tcW w:w="269" w:type="dxa"/>
            <w:vAlign w:val="center"/>
          </w:tcPr>
          <w:p w14:paraId="2D324193" w14:textId="77777777" w:rsidR="00B36195" w:rsidRPr="009111BA" w:rsidRDefault="00B36195" w:rsidP="009111BA">
            <w:pPr>
              <w:snapToGrid w:val="0"/>
              <w:jc w:val="center"/>
              <w:rPr>
                <w:rFonts w:asciiTheme="minorHAnsi" w:hAnsiTheme="minorHAnsi" w:cstheme="minorHAnsi"/>
                <w:color w:val="000000"/>
                <w:sz w:val="18"/>
                <w:szCs w:val="18"/>
              </w:rPr>
            </w:pPr>
          </w:p>
        </w:tc>
        <w:tc>
          <w:tcPr>
            <w:tcW w:w="751" w:type="dxa"/>
            <w:vAlign w:val="center"/>
          </w:tcPr>
          <w:p w14:paraId="7C0A613E" w14:textId="77777777" w:rsidR="00B36195" w:rsidRPr="009111BA" w:rsidRDefault="00B36195" w:rsidP="009111BA">
            <w:pPr>
              <w:jc w:val="center"/>
              <w:rPr>
                <w:rFonts w:asciiTheme="minorHAnsi" w:hAnsiTheme="minorHAnsi" w:cstheme="minorHAnsi"/>
                <w:color w:val="000000"/>
                <w:sz w:val="18"/>
                <w:szCs w:val="18"/>
              </w:rPr>
            </w:pPr>
          </w:p>
        </w:tc>
        <w:tc>
          <w:tcPr>
            <w:tcW w:w="1414" w:type="dxa"/>
            <w:vAlign w:val="center"/>
          </w:tcPr>
          <w:p w14:paraId="3541743F" w14:textId="77777777" w:rsidR="00B36195" w:rsidRPr="009111BA" w:rsidRDefault="00B36195" w:rsidP="009111BA">
            <w:pPr>
              <w:jc w:val="center"/>
              <w:rPr>
                <w:rFonts w:asciiTheme="minorHAnsi" w:hAnsiTheme="minorHAnsi" w:cstheme="minorHAnsi"/>
                <w:color w:val="000000"/>
                <w:sz w:val="18"/>
                <w:szCs w:val="18"/>
              </w:rPr>
            </w:pPr>
          </w:p>
        </w:tc>
        <w:tc>
          <w:tcPr>
            <w:tcW w:w="1701" w:type="dxa"/>
            <w:vAlign w:val="center"/>
          </w:tcPr>
          <w:p w14:paraId="2B155DF2" w14:textId="77777777" w:rsidR="00B36195" w:rsidRPr="009111BA" w:rsidRDefault="00B36195" w:rsidP="009111BA">
            <w:pPr>
              <w:jc w:val="center"/>
              <w:rPr>
                <w:rFonts w:asciiTheme="minorHAnsi" w:hAnsiTheme="minorHAnsi" w:cstheme="minorHAnsi"/>
                <w:color w:val="000000"/>
                <w:sz w:val="18"/>
                <w:szCs w:val="18"/>
              </w:rPr>
            </w:pPr>
          </w:p>
        </w:tc>
      </w:tr>
      <w:tr w:rsidR="00B36195" w:rsidRPr="009111BA" w14:paraId="66F99471" w14:textId="77777777" w:rsidTr="00050029">
        <w:trPr>
          <w:trHeight w:val="756"/>
        </w:trPr>
        <w:tc>
          <w:tcPr>
            <w:tcW w:w="406" w:type="dxa"/>
            <w:shd w:val="clear" w:color="auto" w:fill="auto"/>
            <w:noWrap/>
            <w:vAlign w:val="center"/>
          </w:tcPr>
          <w:p w14:paraId="57F3B784" w14:textId="0FC095BC" w:rsidR="00B36195" w:rsidRDefault="00B36195" w:rsidP="009111BA">
            <w:pPr>
              <w:rPr>
                <w:rFonts w:asciiTheme="minorHAnsi" w:hAnsiTheme="minorHAnsi" w:cstheme="minorHAnsi"/>
                <w:sz w:val="18"/>
                <w:szCs w:val="18"/>
              </w:rPr>
            </w:pPr>
            <w:r>
              <w:rPr>
                <w:rFonts w:asciiTheme="minorHAnsi" w:hAnsiTheme="minorHAnsi" w:cstheme="minorHAnsi"/>
                <w:sz w:val="18"/>
                <w:szCs w:val="18"/>
              </w:rPr>
              <w:t>2</w:t>
            </w:r>
          </w:p>
        </w:tc>
        <w:tc>
          <w:tcPr>
            <w:tcW w:w="2718" w:type="dxa"/>
            <w:shd w:val="clear" w:color="auto" w:fill="auto"/>
            <w:noWrap/>
            <w:vAlign w:val="center"/>
          </w:tcPr>
          <w:p w14:paraId="3BD42004" w14:textId="74473E1A" w:rsidR="00B36195" w:rsidRPr="009111BA" w:rsidRDefault="00B36195" w:rsidP="00B36195">
            <w:pPr>
              <w:rPr>
                <w:rFonts w:asciiTheme="minorHAnsi" w:hAnsiTheme="minorHAnsi" w:cstheme="minorHAnsi"/>
                <w:sz w:val="18"/>
                <w:szCs w:val="18"/>
              </w:rPr>
            </w:pPr>
            <w:r w:rsidRPr="00B36195">
              <w:rPr>
                <w:rFonts w:asciiTheme="minorHAnsi" w:hAnsiTheme="minorHAnsi" w:cstheme="minorHAnsi"/>
                <w:sz w:val="18"/>
                <w:szCs w:val="18"/>
              </w:rPr>
              <w:t xml:space="preserve">Serweta z włókniny foliowanej, trójwarstwowa (wiskoza - polietylen - polipropylen), jałowa, rozmiar 45cm x 75cm, gramatura 73g/m2, chłonność min. 800%, odporność na przenikanie cieczy min. 190cm H20 , pylenie maks. 3,2 log10, laminat nie powoduje drażnienia i </w:t>
            </w:r>
            <w:proofErr w:type="spellStart"/>
            <w:r w:rsidRPr="00B36195">
              <w:rPr>
                <w:rFonts w:asciiTheme="minorHAnsi" w:hAnsiTheme="minorHAnsi" w:cstheme="minorHAnsi"/>
                <w:sz w:val="18"/>
                <w:szCs w:val="18"/>
              </w:rPr>
              <w:t>cytotoksycznosci</w:t>
            </w:r>
            <w:proofErr w:type="spellEnd"/>
            <w:r w:rsidRPr="00B36195">
              <w:rPr>
                <w:rFonts w:asciiTheme="minorHAnsi" w:hAnsiTheme="minorHAnsi" w:cstheme="minorHAnsi"/>
                <w:sz w:val="18"/>
                <w:szCs w:val="18"/>
              </w:rPr>
              <w:t>, opakowanie torebka papierowo - foliowa, pakowana pojedynczo</w:t>
            </w:r>
          </w:p>
        </w:tc>
        <w:tc>
          <w:tcPr>
            <w:tcW w:w="567" w:type="dxa"/>
            <w:shd w:val="clear" w:color="auto" w:fill="auto"/>
            <w:noWrap/>
            <w:vAlign w:val="center"/>
          </w:tcPr>
          <w:p w14:paraId="53DD03DB" w14:textId="262C37CB"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Szt.</w:t>
            </w:r>
          </w:p>
        </w:tc>
        <w:tc>
          <w:tcPr>
            <w:tcW w:w="666" w:type="dxa"/>
            <w:shd w:val="clear" w:color="auto" w:fill="auto"/>
            <w:noWrap/>
            <w:vAlign w:val="center"/>
          </w:tcPr>
          <w:p w14:paraId="60E9D08F" w14:textId="58A1227D"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660</w:t>
            </w:r>
          </w:p>
        </w:tc>
        <w:tc>
          <w:tcPr>
            <w:tcW w:w="543" w:type="dxa"/>
            <w:vAlign w:val="center"/>
          </w:tcPr>
          <w:p w14:paraId="04F2DC4A" w14:textId="77777777" w:rsidR="00B36195" w:rsidRPr="009111BA" w:rsidRDefault="00B36195" w:rsidP="009111BA">
            <w:pPr>
              <w:jc w:val="center"/>
              <w:rPr>
                <w:rFonts w:asciiTheme="minorHAnsi" w:hAnsiTheme="minorHAnsi" w:cstheme="minorHAnsi"/>
                <w:color w:val="000000"/>
                <w:sz w:val="18"/>
                <w:szCs w:val="18"/>
              </w:rPr>
            </w:pPr>
          </w:p>
        </w:tc>
        <w:tc>
          <w:tcPr>
            <w:tcW w:w="751" w:type="dxa"/>
            <w:vAlign w:val="center"/>
          </w:tcPr>
          <w:p w14:paraId="73F9AA4B" w14:textId="77777777" w:rsidR="00B36195" w:rsidRPr="009111BA" w:rsidRDefault="00B36195" w:rsidP="009111BA">
            <w:pPr>
              <w:jc w:val="center"/>
              <w:rPr>
                <w:rFonts w:asciiTheme="minorHAnsi" w:hAnsiTheme="minorHAnsi" w:cstheme="minorHAnsi"/>
                <w:color w:val="000000"/>
                <w:sz w:val="18"/>
                <w:szCs w:val="18"/>
              </w:rPr>
            </w:pPr>
          </w:p>
        </w:tc>
        <w:tc>
          <w:tcPr>
            <w:tcW w:w="269" w:type="dxa"/>
            <w:vAlign w:val="center"/>
          </w:tcPr>
          <w:p w14:paraId="4C06EDEA" w14:textId="77777777" w:rsidR="00B36195" w:rsidRPr="009111BA" w:rsidRDefault="00B36195" w:rsidP="009111BA">
            <w:pPr>
              <w:snapToGrid w:val="0"/>
              <w:jc w:val="center"/>
              <w:rPr>
                <w:rFonts w:asciiTheme="minorHAnsi" w:hAnsiTheme="minorHAnsi" w:cstheme="minorHAnsi"/>
                <w:color w:val="000000"/>
                <w:sz w:val="18"/>
                <w:szCs w:val="18"/>
              </w:rPr>
            </w:pPr>
          </w:p>
        </w:tc>
        <w:tc>
          <w:tcPr>
            <w:tcW w:w="751" w:type="dxa"/>
            <w:vAlign w:val="center"/>
          </w:tcPr>
          <w:p w14:paraId="40E20EC9" w14:textId="77777777" w:rsidR="00B36195" w:rsidRPr="009111BA" w:rsidRDefault="00B36195" w:rsidP="009111BA">
            <w:pPr>
              <w:jc w:val="center"/>
              <w:rPr>
                <w:rFonts w:asciiTheme="minorHAnsi" w:hAnsiTheme="minorHAnsi" w:cstheme="minorHAnsi"/>
                <w:color w:val="000000"/>
                <w:sz w:val="18"/>
                <w:szCs w:val="18"/>
              </w:rPr>
            </w:pPr>
          </w:p>
        </w:tc>
        <w:tc>
          <w:tcPr>
            <w:tcW w:w="1414" w:type="dxa"/>
            <w:vAlign w:val="center"/>
          </w:tcPr>
          <w:p w14:paraId="3B5E1A9F" w14:textId="77777777" w:rsidR="00B36195" w:rsidRPr="009111BA" w:rsidRDefault="00B36195" w:rsidP="009111BA">
            <w:pPr>
              <w:jc w:val="center"/>
              <w:rPr>
                <w:rFonts w:asciiTheme="minorHAnsi" w:hAnsiTheme="minorHAnsi" w:cstheme="minorHAnsi"/>
                <w:color w:val="000000"/>
                <w:sz w:val="18"/>
                <w:szCs w:val="18"/>
              </w:rPr>
            </w:pPr>
          </w:p>
        </w:tc>
        <w:tc>
          <w:tcPr>
            <w:tcW w:w="1701" w:type="dxa"/>
            <w:vAlign w:val="center"/>
          </w:tcPr>
          <w:p w14:paraId="24302B4B" w14:textId="77777777" w:rsidR="00B36195" w:rsidRPr="009111BA" w:rsidRDefault="00B36195" w:rsidP="009111BA">
            <w:pPr>
              <w:jc w:val="center"/>
              <w:rPr>
                <w:rFonts w:asciiTheme="minorHAnsi" w:hAnsiTheme="minorHAnsi" w:cstheme="minorHAnsi"/>
                <w:color w:val="000000"/>
                <w:sz w:val="18"/>
                <w:szCs w:val="18"/>
              </w:rPr>
            </w:pPr>
          </w:p>
        </w:tc>
      </w:tr>
      <w:tr w:rsidR="00B36195" w:rsidRPr="009111BA" w14:paraId="2D441CE6" w14:textId="77777777" w:rsidTr="00050029">
        <w:trPr>
          <w:trHeight w:val="756"/>
        </w:trPr>
        <w:tc>
          <w:tcPr>
            <w:tcW w:w="406" w:type="dxa"/>
            <w:shd w:val="clear" w:color="auto" w:fill="auto"/>
            <w:noWrap/>
            <w:vAlign w:val="center"/>
          </w:tcPr>
          <w:p w14:paraId="249ED7BE" w14:textId="291572E8" w:rsidR="00B36195" w:rsidRDefault="00B36195" w:rsidP="009111BA">
            <w:pPr>
              <w:rPr>
                <w:rFonts w:asciiTheme="minorHAnsi" w:hAnsiTheme="minorHAnsi" w:cstheme="minorHAnsi"/>
                <w:sz w:val="18"/>
                <w:szCs w:val="18"/>
              </w:rPr>
            </w:pPr>
            <w:r>
              <w:rPr>
                <w:rFonts w:asciiTheme="minorHAnsi" w:hAnsiTheme="minorHAnsi" w:cstheme="minorHAnsi"/>
                <w:sz w:val="18"/>
                <w:szCs w:val="18"/>
              </w:rPr>
              <w:t>3</w:t>
            </w:r>
          </w:p>
        </w:tc>
        <w:tc>
          <w:tcPr>
            <w:tcW w:w="2718" w:type="dxa"/>
            <w:shd w:val="clear" w:color="auto" w:fill="auto"/>
            <w:noWrap/>
            <w:vAlign w:val="center"/>
          </w:tcPr>
          <w:p w14:paraId="7CC766D1" w14:textId="0C5CA790" w:rsidR="00B36195" w:rsidRPr="009111BA" w:rsidRDefault="00B36195" w:rsidP="00B36195">
            <w:pPr>
              <w:rPr>
                <w:rFonts w:asciiTheme="minorHAnsi" w:hAnsiTheme="minorHAnsi" w:cstheme="minorHAnsi"/>
                <w:sz w:val="18"/>
                <w:szCs w:val="18"/>
              </w:rPr>
            </w:pPr>
            <w:r w:rsidRPr="00B36195">
              <w:rPr>
                <w:rFonts w:asciiTheme="minorHAnsi" w:hAnsiTheme="minorHAnsi" w:cstheme="minorHAnsi"/>
                <w:sz w:val="18"/>
                <w:szCs w:val="18"/>
              </w:rPr>
              <w:t xml:space="preserve">Sterylny fartuch chirurgiczny do zabiegów z dużą ilością płynów, posiadający długi rękaw zakończony poliestrowym, bezszwowy, niepylącym ściągaczem, rzepy umieszczone przy lamówce na szyi i paski wszyte od wewnątrz i od zewnątrz fartucha, służące do zawiązania na użytkowniku oraz do regulacji obwodu, szwy wykonane techniką ultradźwiękową. Fartuch zaprojektowany w taki sposób, aby było możliwe wiązanie najpierw na "brudno", a potem "na czysto", troki umieszczone w specjalnym kartoniku gwarantującym aseptyczne wiązanie. Fartuch wykonany z włókniny typu SMS o gramaturze 35 g/m2, dodatkowo </w:t>
            </w:r>
            <w:proofErr w:type="spellStart"/>
            <w:r w:rsidRPr="00B36195">
              <w:rPr>
                <w:rFonts w:asciiTheme="minorHAnsi" w:hAnsiTheme="minorHAnsi" w:cstheme="minorHAnsi"/>
                <w:sz w:val="18"/>
                <w:szCs w:val="18"/>
              </w:rPr>
              <w:t>wzmocniny</w:t>
            </w:r>
            <w:proofErr w:type="spellEnd"/>
            <w:r w:rsidRPr="00B36195">
              <w:rPr>
                <w:rFonts w:asciiTheme="minorHAnsi" w:hAnsiTheme="minorHAnsi" w:cstheme="minorHAnsi"/>
                <w:sz w:val="18"/>
                <w:szCs w:val="18"/>
              </w:rPr>
              <w:t xml:space="preserve"> zewnętrznie (nie od strony ciała użytkownika) w strefach krytycznych na rękawach min. do wysokości łokcia oraz z przodu laminatem włókninowo - foliowym o gramaturze 40 g/m2 (łączna masa powierzchniowa w obszarze wzmocnienia 75 g/m2). Odporność na przenikanie cieczy w strefie krytycznej min. 160 cm H2O, </w:t>
            </w:r>
            <w:proofErr w:type="spellStart"/>
            <w:r w:rsidRPr="00B36195">
              <w:rPr>
                <w:rFonts w:asciiTheme="minorHAnsi" w:hAnsiTheme="minorHAnsi" w:cstheme="minorHAnsi"/>
                <w:sz w:val="18"/>
                <w:szCs w:val="18"/>
              </w:rPr>
              <w:t>paroprzepuszczalność</w:t>
            </w:r>
            <w:proofErr w:type="spellEnd"/>
            <w:r w:rsidRPr="00B36195">
              <w:rPr>
                <w:rFonts w:asciiTheme="minorHAnsi" w:hAnsiTheme="minorHAnsi" w:cstheme="minorHAnsi"/>
                <w:sz w:val="18"/>
                <w:szCs w:val="18"/>
              </w:rPr>
              <w:t xml:space="preserve"> w strefie niekrytycznej min. 4500 g/m2/24h. Rozmiary M (długość całkowita 115 cm), L (długość całkowita 125 cm). Wyrób zgodny z normą PN EN 13795 odpowiednio do strefy oraz rodzaju wykonania przewidzianego przez normę. Opakowanie typu blister.</w:t>
            </w:r>
          </w:p>
        </w:tc>
        <w:tc>
          <w:tcPr>
            <w:tcW w:w="567" w:type="dxa"/>
            <w:shd w:val="clear" w:color="auto" w:fill="auto"/>
            <w:noWrap/>
            <w:vAlign w:val="center"/>
          </w:tcPr>
          <w:p w14:paraId="08C0551E" w14:textId="39D8FDD5"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Szt.</w:t>
            </w:r>
          </w:p>
        </w:tc>
        <w:tc>
          <w:tcPr>
            <w:tcW w:w="666" w:type="dxa"/>
            <w:shd w:val="clear" w:color="auto" w:fill="auto"/>
            <w:noWrap/>
            <w:vAlign w:val="center"/>
          </w:tcPr>
          <w:p w14:paraId="558E16AC" w14:textId="401A4ACE"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330</w:t>
            </w:r>
          </w:p>
        </w:tc>
        <w:tc>
          <w:tcPr>
            <w:tcW w:w="543" w:type="dxa"/>
            <w:vAlign w:val="center"/>
          </w:tcPr>
          <w:p w14:paraId="470895DB" w14:textId="77777777" w:rsidR="00B36195" w:rsidRPr="009111BA" w:rsidRDefault="00B36195" w:rsidP="009111BA">
            <w:pPr>
              <w:jc w:val="center"/>
              <w:rPr>
                <w:rFonts w:asciiTheme="minorHAnsi" w:hAnsiTheme="minorHAnsi" w:cstheme="minorHAnsi"/>
                <w:color w:val="000000"/>
                <w:sz w:val="18"/>
                <w:szCs w:val="18"/>
              </w:rPr>
            </w:pPr>
          </w:p>
        </w:tc>
        <w:tc>
          <w:tcPr>
            <w:tcW w:w="751" w:type="dxa"/>
            <w:vAlign w:val="center"/>
          </w:tcPr>
          <w:p w14:paraId="2F69D670" w14:textId="77777777" w:rsidR="00B36195" w:rsidRPr="009111BA" w:rsidRDefault="00B36195" w:rsidP="009111BA">
            <w:pPr>
              <w:jc w:val="center"/>
              <w:rPr>
                <w:rFonts w:asciiTheme="minorHAnsi" w:hAnsiTheme="minorHAnsi" w:cstheme="minorHAnsi"/>
                <w:color w:val="000000"/>
                <w:sz w:val="18"/>
                <w:szCs w:val="18"/>
              </w:rPr>
            </w:pPr>
          </w:p>
        </w:tc>
        <w:tc>
          <w:tcPr>
            <w:tcW w:w="269" w:type="dxa"/>
            <w:vAlign w:val="center"/>
          </w:tcPr>
          <w:p w14:paraId="0A546567" w14:textId="77777777" w:rsidR="00B36195" w:rsidRPr="009111BA" w:rsidRDefault="00B36195" w:rsidP="009111BA">
            <w:pPr>
              <w:snapToGrid w:val="0"/>
              <w:jc w:val="center"/>
              <w:rPr>
                <w:rFonts w:asciiTheme="minorHAnsi" w:hAnsiTheme="minorHAnsi" w:cstheme="minorHAnsi"/>
                <w:color w:val="000000"/>
                <w:sz w:val="18"/>
                <w:szCs w:val="18"/>
              </w:rPr>
            </w:pPr>
          </w:p>
        </w:tc>
        <w:tc>
          <w:tcPr>
            <w:tcW w:w="751" w:type="dxa"/>
            <w:vAlign w:val="center"/>
          </w:tcPr>
          <w:p w14:paraId="62C2C44F" w14:textId="77777777" w:rsidR="00B36195" w:rsidRPr="009111BA" w:rsidRDefault="00B36195" w:rsidP="009111BA">
            <w:pPr>
              <w:jc w:val="center"/>
              <w:rPr>
                <w:rFonts w:asciiTheme="minorHAnsi" w:hAnsiTheme="minorHAnsi" w:cstheme="minorHAnsi"/>
                <w:color w:val="000000"/>
                <w:sz w:val="18"/>
                <w:szCs w:val="18"/>
              </w:rPr>
            </w:pPr>
          </w:p>
        </w:tc>
        <w:tc>
          <w:tcPr>
            <w:tcW w:w="1414" w:type="dxa"/>
            <w:vAlign w:val="center"/>
          </w:tcPr>
          <w:p w14:paraId="64F1E4C3" w14:textId="77777777" w:rsidR="00B36195" w:rsidRPr="009111BA" w:rsidRDefault="00B36195" w:rsidP="009111BA">
            <w:pPr>
              <w:jc w:val="center"/>
              <w:rPr>
                <w:rFonts w:asciiTheme="minorHAnsi" w:hAnsiTheme="minorHAnsi" w:cstheme="minorHAnsi"/>
                <w:color w:val="000000"/>
                <w:sz w:val="18"/>
                <w:szCs w:val="18"/>
              </w:rPr>
            </w:pPr>
          </w:p>
        </w:tc>
        <w:tc>
          <w:tcPr>
            <w:tcW w:w="1701" w:type="dxa"/>
            <w:vAlign w:val="center"/>
          </w:tcPr>
          <w:p w14:paraId="2EE1F36B" w14:textId="77777777" w:rsidR="00B36195" w:rsidRPr="009111BA" w:rsidRDefault="00B36195" w:rsidP="009111BA">
            <w:pPr>
              <w:jc w:val="center"/>
              <w:rPr>
                <w:rFonts w:asciiTheme="minorHAnsi" w:hAnsiTheme="minorHAnsi" w:cstheme="minorHAnsi"/>
                <w:color w:val="000000"/>
                <w:sz w:val="18"/>
                <w:szCs w:val="18"/>
              </w:rPr>
            </w:pPr>
          </w:p>
        </w:tc>
      </w:tr>
      <w:tr w:rsidR="00B36195" w:rsidRPr="009111BA" w14:paraId="515A7039" w14:textId="77777777" w:rsidTr="00050029">
        <w:trPr>
          <w:trHeight w:val="756"/>
        </w:trPr>
        <w:tc>
          <w:tcPr>
            <w:tcW w:w="406" w:type="dxa"/>
            <w:shd w:val="clear" w:color="auto" w:fill="auto"/>
            <w:noWrap/>
            <w:vAlign w:val="center"/>
          </w:tcPr>
          <w:p w14:paraId="5F09D11A" w14:textId="15900E8E" w:rsidR="00B36195" w:rsidRDefault="00B36195" w:rsidP="009111BA">
            <w:pPr>
              <w:rPr>
                <w:rFonts w:asciiTheme="minorHAnsi" w:hAnsiTheme="minorHAnsi" w:cstheme="minorHAnsi"/>
                <w:sz w:val="18"/>
                <w:szCs w:val="18"/>
              </w:rPr>
            </w:pPr>
            <w:r>
              <w:rPr>
                <w:rFonts w:asciiTheme="minorHAnsi" w:hAnsiTheme="minorHAnsi" w:cstheme="minorHAnsi"/>
                <w:sz w:val="18"/>
                <w:szCs w:val="18"/>
              </w:rPr>
              <w:lastRenderedPageBreak/>
              <w:t>4</w:t>
            </w:r>
          </w:p>
        </w:tc>
        <w:tc>
          <w:tcPr>
            <w:tcW w:w="2718" w:type="dxa"/>
            <w:shd w:val="clear" w:color="auto" w:fill="auto"/>
            <w:noWrap/>
            <w:vAlign w:val="center"/>
          </w:tcPr>
          <w:p w14:paraId="16A7B5BA" w14:textId="12E5E384" w:rsidR="00B36195" w:rsidRPr="009111BA" w:rsidRDefault="00B36195" w:rsidP="00B36195">
            <w:pPr>
              <w:rPr>
                <w:rFonts w:asciiTheme="minorHAnsi" w:hAnsiTheme="minorHAnsi" w:cstheme="minorHAnsi"/>
                <w:sz w:val="18"/>
                <w:szCs w:val="18"/>
              </w:rPr>
            </w:pPr>
            <w:r w:rsidRPr="00B36195">
              <w:rPr>
                <w:rFonts w:asciiTheme="minorHAnsi" w:hAnsiTheme="minorHAnsi" w:cstheme="minorHAnsi"/>
                <w:sz w:val="18"/>
                <w:szCs w:val="18"/>
              </w:rPr>
              <w:t xml:space="preserve">Specjalistyczne ochraniacze na obuwie wiązane, sięgające za kostkę, wysokość ochraniaczy z tyłu 33 cm (+/- 2 cm), długość ochraniaczy na linii dołu (mierzona od najdalej wysuniętego punktu po linii prostej 38 cm (+/- 2 cm), długość wiązadeł 40 cm (+/- 2 cm). Wykonane z włókniny polipropylenowej typu SMS o gramaturze 35 g/m2, odpornej na uszkodzenia mechaniczne: wytrzymałość na rozciąganie na sucho wzdłuż min. 80N, w poprzek min. 38 N (zgodnie z PN EN ISO 29073- 4), </w:t>
            </w:r>
            <w:proofErr w:type="spellStart"/>
            <w:r w:rsidRPr="00B36195">
              <w:rPr>
                <w:rFonts w:asciiTheme="minorHAnsi" w:hAnsiTheme="minorHAnsi" w:cstheme="minorHAnsi"/>
                <w:sz w:val="18"/>
                <w:szCs w:val="18"/>
              </w:rPr>
              <w:t>paroprzepuszczalność</w:t>
            </w:r>
            <w:proofErr w:type="spellEnd"/>
            <w:r w:rsidRPr="00B36195">
              <w:rPr>
                <w:rFonts w:asciiTheme="minorHAnsi" w:hAnsiTheme="minorHAnsi" w:cstheme="minorHAnsi"/>
                <w:sz w:val="18"/>
                <w:szCs w:val="18"/>
              </w:rPr>
              <w:t xml:space="preserve"> min. 3570 g/m2 / 24 h (zgodnie z metodą </w:t>
            </w:r>
            <w:proofErr w:type="spellStart"/>
            <w:r w:rsidRPr="00B36195">
              <w:rPr>
                <w:rFonts w:asciiTheme="minorHAnsi" w:hAnsiTheme="minorHAnsi" w:cstheme="minorHAnsi"/>
                <w:sz w:val="18"/>
                <w:szCs w:val="18"/>
              </w:rPr>
              <w:t>Lyssy</w:t>
            </w:r>
            <w:proofErr w:type="spellEnd"/>
            <w:r w:rsidRPr="00B36195">
              <w:rPr>
                <w:rFonts w:asciiTheme="minorHAnsi" w:hAnsiTheme="minorHAnsi" w:cstheme="minorHAnsi"/>
                <w:sz w:val="18"/>
                <w:szCs w:val="18"/>
              </w:rPr>
              <w:t>), I klasa palności (zgodnie z metodą 16 CFR 161O), nadające do się do sterylizacji parą wodną, termin ważności 5 lat od daty produkcji.</w:t>
            </w:r>
          </w:p>
        </w:tc>
        <w:tc>
          <w:tcPr>
            <w:tcW w:w="567" w:type="dxa"/>
            <w:shd w:val="clear" w:color="auto" w:fill="auto"/>
            <w:noWrap/>
            <w:vAlign w:val="center"/>
          </w:tcPr>
          <w:p w14:paraId="3AF36DE6" w14:textId="15654C94"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X 50par</w:t>
            </w:r>
          </w:p>
        </w:tc>
        <w:tc>
          <w:tcPr>
            <w:tcW w:w="666" w:type="dxa"/>
            <w:shd w:val="clear" w:color="auto" w:fill="auto"/>
            <w:noWrap/>
            <w:vAlign w:val="center"/>
          </w:tcPr>
          <w:p w14:paraId="27CBD56A" w14:textId="249C25DD" w:rsidR="00B36195" w:rsidRDefault="00050029" w:rsidP="009111BA">
            <w:pPr>
              <w:jc w:val="center"/>
              <w:rPr>
                <w:rFonts w:asciiTheme="minorHAnsi" w:hAnsiTheme="minorHAnsi" w:cstheme="minorHAnsi"/>
                <w:sz w:val="18"/>
                <w:szCs w:val="18"/>
              </w:rPr>
            </w:pPr>
            <w:r>
              <w:rPr>
                <w:rFonts w:asciiTheme="minorHAnsi" w:hAnsiTheme="minorHAnsi" w:cstheme="minorHAnsi"/>
                <w:sz w:val="18"/>
                <w:szCs w:val="18"/>
              </w:rPr>
              <w:t>12</w:t>
            </w:r>
          </w:p>
        </w:tc>
        <w:tc>
          <w:tcPr>
            <w:tcW w:w="543" w:type="dxa"/>
            <w:vAlign w:val="center"/>
          </w:tcPr>
          <w:p w14:paraId="51C71A93" w14:textId="77777777" w:rsidR="00B36195" w:rsidRPr="009111BA" w:rsidRDefault="00B36195" w:rsidP="009111BA">
            <w:pPr>
              <w:jc w:val="center"/>
              <w:rPr>
                <w:rFonts w:asciiTheme="minorHAnsi" w:hAnsiTheme="minorHAnsi" w:cstheme="minorHAnsi"/>
                <w:color w:val="000000"/>
                <w:sz w:val="18"/>
                <w:szCs w:val="18"/>
              </w:rPr>
            </w:pPr>
          </w:p>
        </w:tc>
        <w:tc>
          <w:tcPr>
            <w:tcW w:w="751" w:type="dxa"/>
            <w:vAlign w:val="center"/>
          </w:tcPr>
          <w:p w14:paraId="5E5355CA" w14:textId="77777777" w:rsidR="00B36195" w:rsidRPr="009111BA" w:rsidRDefault="00B36195" w:rsidP="009111BA">
            <w:pPr>
              <w:jc w:val="center"/>
              <w:rPr>
                <w:rFonts w:asciiTheme="minorHAnsi" w:hAnsiTheme="minorHAnsi" w:cstheme="minorHAnsi"/>
                <w:color w:val="000000"/>
                <w:sz w:val="18"/>
                <w:szCs w:val="18"/>
              </w:rPr>
            </w:pPr>
          </w:p>
        </w:tc>
        <w:tc>
          <w:tcPr>
            <w:tcW w:w="269" w:type="dxa"/>
            <w:vAlign w:val="center"/>
          </w:tcPr>
          <w:p w14:paraId="3E0EFECC" w14:textId="77777777" w:rsidR="00B36195" w:rsidRPr="009111BA" w:rsidRDefault="00B36195" w:rsidP="009111BA">
            <w:pPr>
              <w:snapToGrid w:val="0"/>
              <w:jc w:val="center"/>
              <w:rPr>
                <w:rFonts w:asciiTheme="minorHAnsi" w:hAnsiTheme="minorHAnsi" w:cstheme="minorHAnsi"/>
                <w:color w:val="000000"/>
                <w:sz w:val="18"/>
                <w:szCs w:val="18"/>
              </w:rPr>
            </w:pPr>
          </w:p>
        </w:tc>
        <w:tc>
          <w:tcPr>
            <w:tcW w:w="751" w:type="dxa"/>
            <w:vAlign w:val="center"/>
          </w:tcPr>
          <w:p w14:paraId="6051BED6" w14:textId="77777777" w:rsidR="00B36195" w:rsidRPr="009111BA" w:rsidRDefault="00B36195" w:rsidP="009111BA">
            <w:pPr>
              <w:jc w:val="center"/>
              <w:rPr>
                <w:rFonts w:asciiTheme="minorHAnsi" w:hAnsiTheme="minorHAnsi" w:cstheme="minorHAnsi"/>
                <w:color w:val="000000"/>
                <w:sz w:val="18"/>
                <w:szCs w:val="18"/>
              </w:rPr>
            </w:pPr>
          </w:p>
        </w:tc>
        <w:tc>
          <w:tcPr>
            <w:tcW w:w="1414" w:type="dxa"/>
            <w:vAlign w:val="center"/>
          </w:tcPr>
          <w:p w14:paraId="3B12F2B5" w14:textId="77777777" w:rsidR="00B36195" w:rsidRPr="009111BA" w:rsidRDefault="00B36195" w:rsidP="009111BA">
            <w:pPr>
              <w:jc w:val="center"/>
              <w:rPr>
                <w:rFonts w:asciiTheme="minorHAnsi" w:hAnsiTheme="minorHAnsi" w:cstheme="minorHAnsi"/>
                <w:color w:val="000000"/>
                <w:sz w:val="18"/>
                <w:szCs w:val="18"/>
              </w:rPr>
            </w:pPr>
          </w:p>
        </w:tc>
        <w:tc>
          <w:tcPr>
            <w:tcW w:w="1701" w:type="dxa"/>
            <w:vAlign w:val="center"/>
          </w:tcPr>
          <w:p w14:paraId="60F5D0DC" w14:textId="77777777" w:rsidR="00B36195" w:rsidRPr="009111BA" w:rsidRDefault="00B36195" w:rsidP="009111BA">
            <w:pPr>
              <w:jc w:val="center"/>
              <w:rPr>
                <w:rFonts w:asciiTheme="minorHAnsi" w:hAnsiTheme="minorHAnsi" w:cstheme="minorHAnsi"/>
                <w:color w:val="000000"/>
                <w:sz w:val="18"/>
                <w:szCs w:val="18"/>
              </w:rPr>
            </w:pPr>
          </w:p>
        </w:tc>
      </w:tr>
      <w:tr w:rsidR="00050029" w:rsidRPr="009111BA" w14:paraId="3BADEEAA" w14:textId="77777777" w:rsidTr="00EF41AE">
        <w:trPr>
          <w:trHeight w:val="756"/>
        </w:trPr>
        <w:tc>
          <w:tcPr>
            <w:tcW w:w="406" w:type="dxa"/>
            <w:shd w:val="clear" w:color="auto" w:fill="auto"/>
            <w:noWrap/>
            <w:vAlign w:val="center"/>
          </w:tcPr>
          <w:p w14:paraId="59A60634" w14:textId="1AA9C3D4" w:rsidR="00050029" w:rsidRDefault="00050029" w:rsidP="009111BA">
            <w:pPr>
              <w:rPr>
                <w:rFonts w:asciiTheme="minorHAnsi" w:hAnsiTheme="minorHAnsi" w:cstheme="minorHAnsi"/>
                <w:sz w:val="18"/>
                <w:szCs w:val="18"/>
              </w:rPr>
            </w:pPr>
            <w:r>
              <w:rPr>
                <w:rFonts w:asciiTheme="minorHAnsi" w:hAnsiTheme="minorHAnsi" w:cstheme="minorHAnsi"/>
                <w:sz w:val="18"/>
                <w:szCs w:val="18"/>
              </w:rPr>
              <w:t>5</w:t>
            </w:r>
          </w:p>
        </w:tc>
        <w:tc>
          <w:tcPr>
            <w:tcW w:w="4494" w:type="dxa"/>
            <w:gridSpan w:val="4"/>
            <w:shd w:val="clear" w:color="auto" w:fill="auto"/>
            <w:noWrap/>
            <w:vAlign w:val="center"/>
          </w:tcPr>
          <w:p w14:paraId="66B1459D" w14:textId="77777777" w:rsidR="00050029" w:rsidRPr="00050029" w:rsidRDefault="00050029" w:rsidP="00050029">
            <w:pPr>
              <w:rPr>
                <w:rFonts w:asciiTheme="minorHAnsi" w:hAnsiTheme="minorHAnsi" w:cstheme="minorHAnsi"/>
                <w:i/>
                <w:iCs/>
                <w:sz w:val="18"/>
                <w:szCs w:val="18"/>
                <w:u w:val="single"/>
              </w:rPr>
            </w:pPr>
            <w:r w:rsidRPr="00050029">
              <w:rPr>
                <w:rFonts w:asciiTheme="minorHAnsi" w:hAnsiTheme="minorHAnsi" w:cstheme="minorHAnsi"/>
                <w:i/>
                <w:iCs/>
                <w:sz w:val="18"/>
                <w:szCs w:val="18"/>
                <w:u w:val="single"/>
              </w:rPr>
              <w:t>Wymagania dodatkowe :</w:t>
            </w:r>
          </w:p>
          <w:p w14:paraId="5A244BC7" w14:textId="320DE60B" w:rsidR="00050029" w:rsidRPr="00050029" w:rsidRDefault="00050029" w:rsidP="00050029">
            <w:pPr>
              <w:rPr>
                <w:rFonts w:asciiTheme="minorHAnsi" w:hAnsiTheme="minorHAnsi" w:cstheme="minorHAnsi"/>
                <w:sz w:val="18"/>
                <w:szCs w:val="18"/>
              </w:rPr>
            </w:pPr>
            <w:r w:rsidRPr="00050029">
              <w:rPr>
                <w:rFonts w:asciiTheme="minorHAnsi" w:hAnsiTheme="minorHAnsi" w:cstheme="minorHAnsi"/>
                <w:sz w:val="18"/>
                <w:szCs w:val="18"/>
              </w:rPr>
              <w:t>Sprzęt sterylny i biologicznie czysty - opakowanie jednostkowe z listkami ułatwiającymi aseptyczne otwieranie,</w:t>
            </w:r>
            <w:r>
              <w:rPr>
                <w:rFonts w:asciiTheme="minorHAnsi" w:hAnsiTheme="minorHAnsi" w:cstheme="minorHAnsi"/>
                <w:sz w:val="18"/>
                <w:szCs w:val="18"/>
              </w:rPr>
              <w:t xml:space="preserve"> </w:t>
            </w:r>
            <w:r w:rsidRPr="00050029">
              <w:rPr>
                <w:rFonts w:asciiTheme="minorHAnsi" w:hAnsiTheme="minorHAnsi" w:cstheme="minorHAnsi"/>
                <w:sz w:val="18"/>
                <w:szCs w:val="18"/>
              </w:rPr>
              <w:t>oryginalne opakowanie zbiorcze</w:t>
            </w:r>
          </w:p>
          <w:p w14:paraId="5884CBAA" w14:textId="29260155" w:rsidR="00050029" w:rsidRPr="00050029" w:rsidRDefault="00050029" w:rsidP="00050029">
            <w:pPr>
              <w:rPr>
                <w:rFonts w:asciiTheme="minorHAnsi" w:hAnsiTheme="minorHAnsi" w:cstheme="minorHAnsi"/>
                <w:sz w:val="18"/>
                <w:szCs w:val="18"/>
              </w:rPr>
            </w:pPr>
            <w:r w:rsidRPr="00050029">
              <w:rPr>
                <w:rFonts w:asciiTheme="minorHAnsi" w:hAnsiTheme="minorHAnsi" w:cstheme="minorHAnsi"/>
                <w:sz w:val="18"/>
                <w:szCs w:val="18"/>
              </w:rPr>
              <w:t>Wymagane aby sprzęt dostarczany był zgodnie z wymogami</w:t>
            </w:r>
            <w:r>
              <w:rPr>
                <w:rFonts w:asciiTheme="minorHAnsi" w:hAnsiTheme="minorHAnsi" w:cstheme="minorHAnsi"/>
                <w:sz w:val="18"/>
                <w:szCs w:val="18"/>
              </w:rPr>
              <w:t xml:space="preserve"> </w:t>
            </w:r>
            <w:r w:rsidRPr="00050029">
              <w:rPr>
                <w:rFonts w:asciiTheme="minorHAnsi" w:hAnsiTheme="minorHAnsi" w:cstheme="minorHAnsi"/>
                <w:sz w:val="18"/>
                <w:szCs w:val="18"/>
              </w:rPr>
              <w:t>tzn. w opakowaniu transportowym typu karton znajduje się</w:t>
            </w:r>
            <w:r>
              <w:rPr>
                <w:rFonts w:asciiTheme="minorHAnsi" w:hAnsiTheme="minorHAnsi" w:cstheme="minorHAnsi"/>
                <w:sz w:val="18"/>
                <w:szCs w:val="18"/>
              </w:rPr>
              <w:t xml:space="preserve"> </w:t>
            </w:r>
            <w:r w:rsidRPr="00050029">
              <w:rPr>
                <w:rFonts w:asciiTheme="minorHAnsi" w:hAnsiTheme="minorHAnsi" w:cstheme="minorHAnsi"/>
                <w:sz w:val="18"/>
                <w:szCs w:val="18"/>
              </w:rPr>
              <w:t>oryginalne opakowanie zbiorcze producenta</w:t>
            </w:r>
          </w:p>
          <w:p w14:paraId="798629BF" w14:textId="77777777" w:rsidR="00050029" w:rsidRPr="00050029" w:rsidRDefault="00050029" w:rsidP="00050029">
            <w:pPr>
              <w:rPr>
                <w:rFonts w:asciiTheme="minorHAnsi" w:hAnsiTheme="minorHAnsi" w:cstheme="minorHAnsi"/>
                <w:sz w:val="18"/>
                <w:szCs w:val="18"/>
              </w:rPr>
            </w:pPr>
            <w:r w:rsidRPr="00050029">
              <w:rPr>
                <w:rFonts w:asciiTheme="minorHAnsi" w:hAnsiTheme="minorHAnsi" w:cstheme="minorHAnsi"/>
                <w:sz w:val="18"/>
                <w:szCs w:val="18"/>
              </w:rPr>
              <w:t>(zgodnie z ustawą o wyrobach medycznych,</w:t>
            </w:r>
          </w:p>
          <w:p w14:paraId="0B3F3D7F" w14:textId="015AE2B5" w:rsidR="00050029" w:rsidRPr="009111BA" w:rsidRDefault="00050029" w:rsidP="00050029">
            <w:pPr>
              <w:rPr>
                <w:rFonts w:asciiTheme="minorHAnsi" w:hAnsiTheme="minorHAnsi" w:cstheme="minorHAnsi"/>
                <w:color w:val="000000"/>
                <w:sz w:val="18"/>
                <w:szCs w:val="18"/>
              </w:rPr>
            </w:pPr>
            <w:r w:rsidRPr="00050029">
              <w:rPr>
                <w:rFonts w:asciiTheme="minorHAnsi" w:hAnsiTheme="minorHAnsi" w:cstheme="minorHAnsi"/>
                <w:sz w:val="18"/>
                <w:szCs w:val="18"/>
              </w:rPr>
              <w:t>Rozporządzeniem MZ z 12.01.2011 i Dyrektywą 93/43/EWG</w:t>
            </w:r>
            <w:r>
              <w:rPr>
                <w:rFonts w:asciiTheme="minorHAnsi" w:hAnsiTheme="minorHAnsi" w:cstheme="minorHAnsi"/>
                <w:sz w:val="18"/>
                <w:szCs w:val="18"/>
              </w:rPr>
              <w:t xml:space="preserve"> </w:t>
            </w:r>
            <w:r w:rsidRPr="00050029">
              <w:rPr>
                <w:rFonts w:asciiTheme="minorHAnsi" w:hAnsiTheme="minorHAnsi" w:cstheme="minorHAnsi"/>
                <w:sz w:val="18"/>
                <w:szCs w:val="18"/>
              </w:rPr>
              <w:t>Nie dopuszcza się dostawy towaru bez w/w opakowań</w:t>
            </w:r>
            <w:r>
              <w:rPr>
                <w:rFonts w:asciiTheme="minorHAnsi" w:hAnsiTheme="minorHAnsi" w:cstheme="minorHAnsi"/>
                <w:sz w:val="18"/>
                <w:szCs w:val="18"/>
              </w:rPr>
              <w:t xml:space="preserve"> </w:t>
            </w:r>
            <w:r w:rsidRPr="00050029">
              <w:rPr>
                <w:rFonts w:asciiTheme="minorHAnsi" w:hAnsiTheme="minorHAnsi" w:cstheme="minorHAnsi"/>
                <w:sz w:val="18"/>
                <w:szCs w:val="18"/>
              </w:rPr>
              <w:t>tzw. luzem lub w innym rodzaju opakowania transportowego</w:t>
            </w:r>
            <w:r>
              <w:rPr>
                <w:rFonts w:asciiTheme="minorHAnsi" w:hAnsiTheme="minorHAnsi" w:cstheme="minorHAnsi"/>
                <w:sz w:val="18"/>
                <w:szCs w:val="18"/>
              </w:rPr>
              <w:t xml:space="preserve"> </w:t>
            </w:r>
            <w:r w:rsidRPr="00050029">
              <w:rPr>
                <w:rFonts w:asciiTheme="minorHAnsi" w:hAnsiTheme="minorHAnsi" w:cstheme="minorHAnsi"/>
                <w:sz w:val="18"/>
                <w:szCs w:val="18"/>
              </w:rPr>
              <w:t>dla  poz</w:t>
            </w:r>
            <w:r>
              <w:rPr>
                <w:rFonts w:asciiTheme="minorHAnsi" w:hAnsiTheme="minorHAnsi" w:cstheme="minorHAnsi"/>
                <w:sz w:val="18"/>
                <w:szCs w:val="18"/>
              </w:rPr>
              <w:t>.</w:t>
            </w:r>
            <w:r w:rsidRPr="00050029">
              <w:rPr>
                <w:rFonts w:asciiTheme="minorHAnsi" w:hAnsiTheme="minorHAnsi" w:cstheme="minorHAnsi"/>
                <w:sz w:val="18"/>
                <w:szCs w:val="18"/>
              </w:rPr>
              <w:t xml:space="preserve"> 1- 2:</w:t>
            </w:r>
            <w:r>
              <w:rPr>
                <w:rFonts w:asciiTheme="minorHAnsi" w:hAnsiTheme="minorHAnsi" w:cstheme="minorHAnsi"/>
                <w:sz w:val="18"/>
                <w:szCs w:val="18"/>
              </w:rPr>
              <w:t xml:space="preserve"> </w:t>
            </w:r>
            <w:r w:rsidRPr="00050029">
              <w:rPr>
                <w:rFonts w:asciiTheme="minorHAnsi" w:hAnsiTheme="minorHAnsi" w:cstheme="minorHAnsi"/>
                <w:sz w:val="18"/>
                <w:szCs w:val="18"/>
              </w:rPr>
              <w:t>asortyment musi spełniać wymogi E-PN 13795 1-3</w:t>
            </w:r>
            <w:r>
              <w:rPr>
                <w:rFonts w:asciiTheme="minorHAnsi" w:hAnsiTheme="minorHAnsi" w:cstheme="minorHAnsi"/>
                <w:sz w:val="18"/>
                <w:szCs w:val="18"/>
              </w:rPr>
              <w:t xml:space="preserve"> </w:t>
            </w:r>
            <w:r w:rsidRPr="00050029">
              <w:rPr>
                <w:rFonts w:asciiTheme="minorHAnsi" w:hAnsiTheme="minorHAnsi" w:cstheme="minorHAnsi"/>
                <w:sz w:val="18"/>
                <w:szCs w:val="18"/>
              </w:rPr>
              <w:t>wszystkie parametry muszą być potwierdzone kartą danych</w:t>
            </w:r>
            <w:r>
              <w:rPr>
                <w:rFonts w:asciiTheme="minorHAnsi" w:hAnsiTheme="minorHAnsi" w:cstheme="minorHAnsi"/>
                <w:sz w:val="18"/>
                <w:szCs w:val="18"/>
              </w:rPr>
              <w:t xml:space="preserve"> </w:t>
            </w:r>
            <w:r w:rsidRPr="00050029">
              <w:rPr>
                <w:rFonts w:asciiTheme="minorHAnsi" w:hAnsiTheme="minorHAnsi" w:cstheme="minorHAnsi"/>
                <w:sz w:val="18"/>
                <w:szCs w:val="18"/>
              </w:rPr>
              <w:t>technicznych</w:t>
            </w:r>
          </w:p>
        </w:tc>
        <w:tc>
          <w:tcPr>
            <w:tcW w:w="751" w:type="dxa"/>
            <w:vAlign w:val="center"/>
          </w:tcPr>
          <w:p w14:paraId="1426F061" w14:textId="77777777" w:rsidR="00050029" w:rsidRPr="009111BA" w:rsidRDefault="00050029" w:rsidP="009111BA">
            <w:pPr>
              <w:jc w:val="center"/>
              <w:rPr>
                <w:rFonts w:asciiTheme="minorHAnsi" w:hAnsiTheme="minorHAnsi" w:cstheme="minorHAnsi"/>
                <w:color w:val="000000"/>
                <w:sz w:val="18"/>
                <w:szCs w:val="18"/>
              </w:rPr>
            </w:pPr>
          </w:p>
        </w:tc>
        <w:tc>
          <w:tcPr>
            <w:tcW w:w="269" w:type="dxa"/>
            <w:vAlign w:val="center"/>
          </w:tcPr>
          <w:p w14:paraId="34E07867" w14:textId="77777777" w:rsidR="00050029" w:rsidRPr="009111BA" w:rsidRDefault="00050029" w:rsidP="009111BA">
            <w:pPr>
              <w:snapToGrid w:val="0"/>
              <w:jc w:val="center"/>
              <w:rPr>
                <w:rFonts w:asciiTheme="minorHAnsi" w:hAnsiTheme="minorHAnsi" w:cstheme="minorHAnsi"/>
                <w:color w:val="000000"/>
                <w:sz w:val="18"/>
                <w:szCs w:val="18"/>
              </w:rPr>
            </w:pPr>
          </w:p>
        </w:tc>
        <w:tc>
          <w:tcPr>
            <w:tcW w:w="751" w:type="dxa"/>
            <w:vAlign w:val="center"/>
          </w:tcPr>
          <w:p w14:paraId="2277E5FB" w14:textId="77777777" w:rsidR="00050029" w:rsidRPr="009111BA" w:rsidRDefault="00050029" w:rsidP="009111BA">
            <w:pPr>
              <w:jc w:val="center"/>
              <w:rPr>
                <w:rFonts w:asciiTheme="minorHAnsi" w:hAnsiTheme="minorHAnsi" w:cstheme="minorHAnsi"/>
                <w:color w:val="000000"/>
                <w:sz w:val="18"/>
                <w:szCs w:val="18"/>
              </w:rPr>
            </w:pPr>
          </w:p>
        </w:tc>
        <w:tc>
          <w:tcPr>
            <w:tcW w:w="1414" w:type="dxa"/>
            <w:vAlign w:val="center"/>
          </w:tcPr>
          <w:p w14:paraId="6CBE8A80" w14:textId="77777777" w:rsidR="00050029" w:rsidRPr="009111BA" w:rsidRDefault="00050029" w:rsidP="009111BA">
            <w:pPr>
              <w:jc w:val="center"/>
              <w:rPr>
                <w:rFonts w:asciiTheme="minorHAnsi" w:hAnsiTheme="minorHAnsi" w:cstheme="minorHAnsi"/>
                <w:color w:val="000000"/>
                <w:sz w:val="18"/>
                <w:szCs w:val="18"/>
              </w:rPr>
            </w:pPr>
          </w:p>
        </w:tc>
        <w:tc>
          <w:tcPr>
            <w:tcW w:w="1701" w:type="dxa"/>
            <w:vAlign w:val="center"/>
          </w:tcPr>
          <w:p w14:paraId="64D432CE" w14:textId="77777777" w:rsidR="00050029" w:rsidRPr="009111BA" w:rsidRDefault="00050029" w:rsidP="009111BA">
            <w:pPr>
              <w:jc w:val="center"/>
              <w:rPr>
                <w:rFonts w:asciiTheme="minorHAnsi" w:hAnsiTheme="minorHAnsi" w:cstheme="minorHAnsi"/>
                <w:color w:val="000000"/>
                <w:sz w:val="18"/>
                <w:szCs w:val="18"/>
              </w:rPr>
            </w:pPr>
          </w:p>
        </w:tc>
      </w:tr>
      <w:tr w:rsidR="00050029" w:rsidRPr="009111BA" w14:paraId="269F04C9" w14:textId="77777777" w:rsidTr="00F113DD">
        <w:trPr>
          <w:trHeight w:val="756"/>
        </w:trPr>
        <w:tc>
          <w:tcPr>
            <w:tcW w:w="406" w:type="dxa"/>
            <w:shd w:val="clear" w:color="auto" w:fill="auto"/>
            <w:noWrap/>
            <w:vAlign w:val="center"/>
          </w:tcPr>
          <w:p w14:paraId="0B1F0C0A" w14:textId="3D874E23" w:rsidR="00050029" w:rsidRDefault="00050029" w:rsidP="009111BA">
            <w:pPr>
              <w:rPr>
                <w:rFonts w:asciiTheme="minorHAnsi" w:hAnsiTheme="minorHAnsi" w:cstheme="minorHAnsi"/>
                <w:sz w:val="18"/>
                <w:szCs w:val="18"/>
              </w:rPr>
            </w:pPr>
            <w:r>
              <w:rPr>
                <w:rFonts w:asciiTheme="minorHAnsi" w:hAnsiTheme="minorHAnsi" w:cstheme="minorHAnsi"/>
                <w:sz w:val="18"/>
                <w:szCs w:val="18"/>
              </w:rPr>
              <w:t>6</w:t>
            </w:r>
          </w:p>
        </w:tc>
        <w:tc>
          <w:tcPr>
            <w:tcW w:w="4494" w:type="dxa"/>
            <w:gridSpan w:val="4"/>
            <w:shd w:val="clear" w:color="auto" w:fill="auto"/>
            <w:noWrap/>
            <w:vAlign w:val="center"/>
          </w:tcPr>
          <w:p w14:paraId="02F3803D" w14:textId="3CD64221" w:rsidR="00050029" w:rsidRPr="009111BA" w:rsidRDefault="00050029" w:rsidP="009111BA">
            <w:pPr>
              <w:jc w:val="center"/>
              <w:rPr>
                <w:rFonts w:asciiTheme="minorHAnsi" w:hAnsiTheme="minorHAnsi" w:cstheme="minorHAnsi"/>
                <w:color w:val="000000"/>
                <w:sz w:val="18"/>
                <w:szCs w:val="18"/>
              </w:rPr>
            </w:pPr>
            <w:r>
              <w:rPr>
                <w:rFonts w:asciiTheme="minorHAnsi" w:hAnsiTheme="minorHAnsi" w:cstheme="minorHAnsi"/>
                <w:sz w:val="18"/>
                <w:szCs w:val="18"/>
              </w:rPr>
              <w:t>Ogółem</w:t>
            </w:r>
          </w:p>
        </w:tc>
        <w:tc>
          <w:tcPr>
            <w:tcW w:w="751" w:type="dxa"/>
            <w:vAlign w:val="center"/>
          </w:tcPr>
          <w:p w14:paraId="528B57EF" w14:textId="77777777" w:rsidR="00050029" w:rsidRPr="009111BA" w:rsidRDefault="00050029" w:rsidP="009111BA">
            <w:pPr>
              <w:jc w:val="center"/>
              <w:rPr>
                <w:rFonts w:asciiTheme="minorHAnsi" w:hAnsiTheme="minorHAnsi" w:cstheme="minorHAnsi"/>
                <w:color w:val="000000"/>
                <w:sz w:val="18"/>
                <w:szCs w:val="18"/>
              </w:rPr>
            </w:pPr>
          </w:p>
        </w:tc>
        <w:tc>
          <w:tcPr>
            <w:tcW w:w="269" w:type="dxa"/>
            <w:vAlign w:val="center"/>
          </w:tcPr>
          <w:p w14:paraId="46B9595F" w14:textId="77777777" w:rsidR="00050029" w:rsidRPr="009111BA" w:rsidRDefault="00050029" w:rsidP="009111BA">
            <w:pPr>
              <w:snapToGrid w:val="0"/>
              <w:jc w:val="center"/>
              <w:rPr>
                <w:rFonts w:asciiTheme="minorHAnsi" w:hAnsiTheme="minorHAnsi" w:cstheme="minorHAnsi"/>
                <w:color w:val="000000"/>
                <w:sz w:val="18"/>
                <w:szCs w:val="18"/>
              </w:rPr>
            </w:pPr>
          </w:p>
        </w:tc>
        <w:tc>
          <w:tcPr>
            <w:tcW w:w="751" w:type="dxa"/>
            <w:vAlign w:val="center"/>
          </w:tcPr>
          <w:p w14:paraId="4FA6716B" w14:textId="77777777" w:rsidR="00050029" w:rsidRPr="009111BA" w:rsidRDefault="00050029" w:rsidP="009111BA">
            <w:pPr>
              <w:jc w:val="center"/>
              <w:rPr>
                <w:rFonts w:asciiTheme="minorHAnsi" w:hAnsiTheme="minorHAnsi" w:cstheme="minorHAnsi"/>
                <w:color w:val="000000"/>
                <w:sz w:val="18"/>
                <w:szCs w:val="18"/>
              </w:rPr>
            </w:pPr>
          </w:p>
        </w:tc>
        <w:tc>
          <w:tcPr>
            <w:tcW w:w="1414" w:type="dxa"/>
            <w:vAlign w:val="center"/>
          </w:tcPr>
          <w:p w14:paraId="3F5A02E4" w14:textId="77777777" w:rsidR="00050029" w:rsidRPr="009111BA" w:rsidRDefault="00050029" w:rsidP="009111BA">
            <w:pPr>
              <w:jc w:val="center"/>
              <w:rPr>
                <w:rFonts w:asciiTheme="minorHAnsi" w:hAnsiTheme="minorHAnsi" w:cstheme="minorHAnsi"/>
                <w:color w:val="000000"/>
                <w:sz w:val="18"/>
                <w:szCs w:val="18"/>
              </w:rPr>
            </w:pPr>
          </w:p>
        </w:tc>
        <w:tc>
          <w:tcPr>
            <w:tcW w:w="1701" w:type="dxa"/>
            <w:vAlign w:val="center"/>
          </w:tcPr>
          <w:p w14:paraId="7B2DC9AE" w14:textId="77777777" w:rsidR="00050029" w:rsidRPr="009111BA" w:rsidRDefault="00050029" w:rsidP="009111BA">
            <w:pPr>
              <w:jc w:val="center"/>
              <w:rPr>
                <w:rFonts w:asciiTheme="minorHAnsi" w:hAnsiTheme="minorHAnsi" w:cstheme="minorHAnsi"/>
                <w:color w:val="000000"/>
                <w:sz w:val="18"/>
                <w:szCs w:val="18"/>
              </w:rPr>
            </w:pPr>
          </w:p>
        </w:tc>
      </w:tr>
    </w:tbl>
    <w:p w14:paraId="1B696E92" w14:textId="77777777" w:rsidR="0072068B" w:rsidRDefault="0072068B" w:rsidP="008B75B1">
      <w:pPr>
        <w:jc w:val="both"/>
        <w:rPr>
          <w:rFonts w:eastAsia="TimesNewRomanPSMT"/>
          <w:b/>
          <w:bCs/>
        </w:rPr>
      </w:pPr>
    </w:p>
    <w:p w14:paraId="7DE5B557" w14:textId="77777777" w:rsidR="00F65F94" w:rsidRDefault="00F65F94" w:rsidP="008B75B1">
      <w:pPr>
        <w:jc w:val="both"/>
        <w:rPr>
          <w:rFonts w:eastAsia="TimesNewRomanPSMT"/>
          <w:b/>
          <w:bCs/>
        </w:rPr>
      </w:pPr>
    </w:p>
    <w:p w14:paraId="72A2993F" w14:textId="77777777" w:rsidR="0072068B" w:rsidRDefault="0072068B" w:rsidP="008B75B1">
      <w:pPr>
        <w:jc w:val="both"/>
        <w:rPr>
          <w:rFonts w:eastAsia="TimesNewRomanPSMT"/>
          <w:b/>
          <w:bCs/>
        </w:rPr>
      </w:pPr>
    </w:p>
    <w:p w14:paraId="25F41342" w14:textId="38B0D330"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7AA5DFF2" w14:textId="5C1301C8" w:rsidR="008B75B1" w:rsidRPr="00E13BB9" w:rsidRDefault="008B75B1" w:rsidP="0035350D">
      <w:pPr>
        <w:tabs>
          <w:tab w:val="left" w:pos="2127"/>
        </w:tabs>
        <w:jc w:val="right"/>
        <w:rPr>
          <w:rFonts w:asciiTheme="minorHAnsi" w:hAnsiTheme="minorHAnsi" w:cstheme="minorHAnsi"/>
          <w:sz w:val="20"/>
          <w:szCs w:val="20"/>
        </w:rPr>
      </w:pPr>
      <w:r w:rsidRPr="00E13BB9">
        <w:rPr>
          <w:rFonts w:asciiTheme="minorHAnsi" w:hAnsiTheme="minorHAnsi" w:cstheme="minorHAnsi"/>
          <w:i/>
          <w:color w:val="FF0000"/>
          <w:sz w:val="20"/>
          <w:szCs w:val="20"/>
        </w:rPr>
        <w:t>Załącznik nr 2</w:t>
      </w:r>
      <w:r w:rsidR="0035350D">
        <w:rPr>
          <w:rFonts w:asciiTheme="minorHAnsi" w:hAnsiTheme="minorHAnsi" w:cstheme="minorHAnsi"/>
          <w:i/>
          <w:color w:val="FF0000"/>
          <w:sz w:val="20"/>
          <w:szCs w:val="20"/>
        </w:rPr>
        <w:t xml:space="preserve">  - </w:t>
      </w:r>
      <w:r w:rsidRPr="00E13BB9">
        <w:rPr>
          <w:rFonts w:asciiTheme="minorHAnsi" w:hAnsiTheme="minorHAnsi" w:cstheme="minorHAnsi"/>
          <w:sz w:val="20"/>
          <w:szCs w:val="20"/>
        </w:rPr>
        <w:t>PROJEKTOWANE POSTANOWIENIA UMOWY</w:t>
      </w:r>
    </w:p>
    <w:p w14:paraId="4CCC71F1" w14:textId="77777777" w:rsidR="0046107A" w:rsidRDefault="0046107A" w:rsidP="008B75B1">
      <w:pPr>
        <w:jc w:val="center"/>
        <w:rPr>
          <w:rFonts w:asciiTheme="minorHAnsi" w:hAnsiTheme="minorHAnsi" w:cstheme="minorHAnsi"/>
          <w:sz w:val="20"/>
          <w:szCs w:val="20"/>
        </w:rPr>
      </w:pPr>
    </w:p>
    <w:p w14:paraId="488D3416" w14:textId="12DD3F2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5EAC4AB1"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3B6C3A">
        <w:rPr>
          <w:rFonts w:asciiTheme="minorHAnsi" w:hAnsiTheme="minorHAnsi" w:cstheme="minorHAnsi"/>
          <w:sz w:val="20"/>
          <w:szCs w:val="20"/>
        </w:rPr>
        <w:t>SSM.DZP.200.213.2022</w:t>
      </w: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DEF48E9" w14:textId="5E224C6A"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4A3C709D" w14:textId="77777777" w:rsidR="0046107A" w:rsidRDefault="0046107A" w:rsidP="008B75B1">
      <w:pPr>
        <w:jc w:val="both"/>
        <w:rPr>
          <w:rFonts w:asciiTheme="minorHAnsi" w:hAnsiTheme="minorHAnsi" w:cstheme="minorHAnsi"/>
          <w:sz w:val="20"/>
          <w:szCs w:val="20"/>
        </w:rPr>
      </w:pPr>
    </w:p>
    <w:p w14:paraId="3D377A91" w14:textId="5A3BFBEC" w:rsidR="008B75B1" w:rsidRPr="00E13BB9" w:rsidRDefault="00DC02FC" w:rsidP="008B75B1">
      <w:pPr>
        <w:jc w:val="both"/>
        <w:rPr>
          <w:rFonts w:asciiTheme="minorHAnsi" w:hAnsiTheme="minorHAnsi" w:cstheme="minorHAnsi"/>
          <w:sz w:val="20"/>
          <w:szCs w:val="20"/>
        </w:rPr>
      </w:pPr>
      <w:r>
        <w:rPr>
          <w:rFonts w:asciiTheme="minorHAnsi" w:hAnsiTheme="minorHAnsi" w:cstheme="minorHAnsi"/>
          <w:sz w:val="20"/>
          <w:szCs w:val="20"/>
        </w:rPr>
        <w:t xml:space="preserve">lek. med. Sergiusza Sowińskiego </w:t>
      </w:r>
      <w:r w:rsidR="008B75B1" w:rsidRPr="00E13BB9">
        <w:rPr>
          <w:rFonts w:asciiTheme="minorHAnsi" w:hAnsiTheme="minorHAnsi" w:cstheme="minorHAnsi"/>
          <w:sz w:val="20"/>
          <w:szCs w:val="20"/>
        </w:rPr>
        <w:t xml:space="preserve">– </w:t>
      </w:r>
      <w:r>
        <w:rPr>
          <w:rFonts w:asciiTheme="minorHAnsi" w:hAnsiTheme="minorHAnsi" w:cstheme="minorHAnsi"/>
          <w:sz w:val="20"/>
          <w:szCs w:val="20"/>
        </w:rPr>
        <w:t xml:space="preserve">Zastępcę </w:t>
      </w:r>
      <w:r w:rsidR="008B75B1" w:rsidRPr="00E13BB9">
        <w:rPr>
          <w:rFonts w:asciiTheme="minorHAnsi" w:hAnsiTheme="minorHAnsi" w:cstheme="minorHAnsi"/>
          <w:sz w:val="20"/>
          <w:szCs w:val="20"/>
        </w:rPr>
        <w:t xml:space="preserve">Dyrektora </w:t>
      </w:r>
      <w:r>
        <w:rPr>
          <w:rFonts w:asciiTheme="minorHAnsi" w:hAnsiTheme="minorHAnsi" w:cstheme="minorHAnsi"/>
          <w:sz w:val="20"/>
          <w:szCs w:val="20"/>
        </w:rPr>
        <w:t>ds. Lecznictwa</w:t>
      </w:r>
    </w:p>
    <w:p w14:paraId="0DF49F1C" w14:textId="7037EE81"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6C6EC959" w14:textId="77777777" w:rsidR="002125EF" w:rsidRDefault="002125EF" w:rsidP="008B75B1">
      <w:pPr>
        <w:jc w:val="both"/>
        <w:rPr>
          <w:rFonts w:asciiTheme="minorHAnsi" w:hAnsiTheme="minorHAnsi" w:cstheme="minorHAnsi"/>
          <w:sz w:val="20"/>
          <w:szCs w:val="20"/>
        </w:rPr>
      </w:pPr>
    </w:p>
    <w:p w14:paraId="7C88B3A9" w14:textId="6F99701C"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4075980A"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3B6C3A">
        <w:rPr>
          <w:rFonts w:asciiTheme="minorHAnsi" w:eastAsia="Batang" w:hAnsiTheme="minorHAnsi" w:cstheme="minorHAnsi"/>
          <w:b w:val="0"/>
          <w:bCs w:val="0"/>
          <w:i w:val="0"/>
          <w:iCs w:val="0"/>
          <w:color w:val="auto"/>
          <w:sz w:val="20"/>
          <w:szCs w:val="20"/>
        </w:rPr>
        <w:t>serwet, sterylnych fartuchów i ochraniaczy na obuwie</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6611E0E3"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3B6C3A">
        <w:rPr>
          <w:rFonts w:asciiTheme="minorHAnsi" w:hAnsiTheme="minorHAnsi" w:cstheme="minorHAnsi"/>
          <w:sz w:val="20"/>
          <w:szCs w:val="20"/>
        </w:rPr>
        <w:t>serwet, sterylnych fartuchów i ochraniaczy na obuwie</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29F06D0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69754E5B"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APTEKI SZP</w:t>
      </w:r>
      <w:r w:rsidR="005D1CD5">
        <w:rPr>
          <w:rFonts w:asciiTheme="minorHAnsi" w:hAnsiTheme="minorHAnsi" w:cstheme="minorHAnsi"/>
          <w:sz w:val="20"/>
          <w:szCs w:val="20"/>
        </w:rPr>
        <w:t>I</w:t>
      </w:r>
      <w:r w:rsidR="00B913D6">
        <w:rPr>
          <w:rFonts w:asciiTheme="minorHAnsi" w:hAnsiTheme="minorHAnsi" w:cstheme="minorHAnsi"/>
          <w:sz w:val="20"/>
          <w:szCs w:val="20"/>
        </w:rPr>
        <w:t>TAL</w:t>
      </w:r>
      <w:r w:rsidR="005D1CD5">
        <w:rPr>
          <w:rFonts w:asciiTheme="minorHAnsi" w:hAnsiTheme="minorHAnsi" w:cstheme="minorHAnsi"/>
          <w:sz w:val="20"/>
          <w:szCs w:val="20"/>
        </w:rPr>
        <w:t>NEJ</w:t>
      </w:r>
      <w:r w:rsidR="00B913D6">
        <w:rPr>
          <w:rFonts w:asciiTheme="minorHAnsi" w:hAnsiTheme="minorHAnsi" w:cstheme="minorHAnsi"/>
          <w:sz w:val="20"/>
          <w:szCs w:val="20"/>
        </w:rPr>
        <w:t xml:space="preserve">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16D3EFD4" w14:textId="38058D5F" w:rsidR="008B75B1" w:rsidRPr="00E13BB9" w:rsidRDefault="005D1CD5" w:rsidP="008B75B1">
      <w:pPr>
        <w:jc w:val="both"/>
        <w:rPr>
          <w:rFonts w:asciiTheme="minorHAnsi" w:eastAsia="Calibri" w:hAnsiTheme="minorHAnsi" w:cstheme="minorHAnsi"/>
          <w:sz w:val="20"/>
          <w:szCs w:val="20"/>
        </w:rPr>
      </w:pPr>
      <w:r>
        <w:rPr>
          <w:rFonts w:asciiTheme="minorHAnsi" w:hAnsiTheme="minorHAnsi" w:cstheme="minorHAnsi"/>
          <w:sz w:val="20"/>
          <w:szCs w:val="20"/>
        </w:rPr>
        <w:t>9</w:t>
      </w:r>
      <w:r w:rsidR="008B75B1" w:rsidRPr="00E13BB9">
        <w:rPr>
          <w:rFonts w:asciiTheme="minorHAnsi" w:hAnsiTheme="minorHAnsi" w:cstheme="minorHAnsi"/>
          <w:sz w:val="20"/>
          <w:szCs w:val="20"/>
        </w:rPr>
        <w:t xml:space="preserve">. Dostawca zobowiązany jest dostarczać przedmiot umowy zgodnie z wymogami </w:t>
      </w:r>
      <w:r w:rsidR="008B75B1" w:rsidRPr="00E13BB9">
        <w:rPr>
          <w:rFonts w:asciiTheme="minorHAnsi" w:eastAsia="Calibri" w:hAnsiTheme="minorHAnsi" w:cstheme="minorHAnsi"/>
          <w:sz w:val="20"/>
          <w:szCs w:val="20"/>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008B75B1" w:rsidRPr="00E13BB9">
        <w:rPr>
          <w:rFonts w:asciiTheme="minorHAnsi" w:hAnsiTheme="minorHAnsi" w:cstheme="minorHAnsi"/>
          <w:sz w:val="20"/>
          <w:szCs w:val="20"/>
        </w:rPr>
        <w:t>.</w:t>
      </w:r>
    </w:p>
    <w:p w14:paraId="5BA45EAC" w14:textId="3E5727A6"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w:t>
      </w:r>
      <w:r w:rsidR="005D1CD5">
        <w:rPr>
          <w:rFonts w:asciiTheme="minorHAnsi" w:hAnsiTheme="minorHAnsi" w:cstheme="minorHAnsi"/>
          <w:sz w:val="20"/>
          <w:szCs w:val="20"/>
        </w:rPr>
        <w:t>0</w:t>
      </w:r>
      <w:r w:rsidR="008B75B1" w:rsidRPr="00E13BB9">
        <w:rPr>
          <w:rFonts w:asciiTheme="minorHAnsi" w:hAnsiTheme="minorHAnsi" w:cstheme="minorHAnsi"/>
          <w:sz w:val="20"/>
          <w:szCs w:val="20"/>
        </w:rPr>
        <w:t xml:space="preserve">. W przypadku niezrealizowania dostawy przez Dostawcę w terminie określonym w § 3 ust. 3 lub odmowy realizacji dostawy Odbiorca może dokonać zakupu zamówionego a nie dostarczonego przez Dostawcę </w:t>
      </w:r>
      <w:r w:rsidR="008B75B1" w:rsidRPr="00E13BB9">
        <w:rPr>
          <w:rFonts w:asciiTheme="minorHAnsi" w:hAnsiTheme="minorHAnsi" w:cstheme="minorHAnsi"/>
          <w:sz w:val="20"/>
          <w:szCs w:val="20"/>
        </w:rPr>
        <w:lastRenderedPageBreak/>
        <w:t>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38070393"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020EF2E"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7. Za dzień zapłaty wynagrodzenia, o którym mowa w ust. 4 niniejszego paragrafu umowy, Strony uznają dzień obciążenia rachunku bankowego Odbiorcy.</w:t>
      </w:r>
    </w:p>
    <w:p w14:paraId="5601AADC" w14:textId="77777777" w:rsid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8. Wynagrodzenie, określone w ust. 1 niniejszego paragrafu umowy, obejmuje wszelkie koszty realizacji niniejszej Umowy</w:t>
      </w:r>
      <w:r w:rsidRPr="0046107A">
        <w:rPr>
          <w:rFonts w:asciiTheme="minorHAnsi" w:hAnsiTheme="minorHAnsi" w:cstheme="minorHAnsi"/>
          <w:sz w:val="20"/>
          <w:szCs w:val="20"/>
        </w:rPr>
        <w:t xml:space="preserve"> </w:t>
      </w:r>
    </w:p>
    <w:p w14:paraId="62C03DB7" w14:textId="77777777" w:rsidR="0046107A" w:rsidRDefault="0046107A" w:rsidP="0046107A">
      <w:pPr>
        <w:jc w:val="both"/>
        <w:rPr>
          <w:rFonts w:asciiTheme="minorHAnsi" w:hAnsiTheme="minorHAnsi" w:cstheme="minorHAnsi"/>
          <w:sz w:val="20"/>
          <w:szCs w:val="20"/>
        </w:rPr>
      </w:pPr>
    </w:p>
    <w:p w14:paraId="1E37A378" w14:textId="1904A87B" w:rsidR="008B75B1" w:rsidRPr="00E13BB9" w:rsidRDefault="008B75B1" w:rsidP="0046107A">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2A2CCE6"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A9B831F"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4. Dostawca nie ponosi odpowiedzialności za okoliczności, za które wyłączną odpowiedzialność ponosi Odbiorca.</w:t>
      </w:r>
    </w:p>
    <w:p w14:paraId="6B0227EE" w14:textId="77777777" w:rsidR="0008294B" w:rsidRPr="0008294B"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76820001" w14:textId="6543B6CE" w:rsidR="008B75B1" w:rsidRPr="00E13BB9" w:rsidRDefault="0008294B" w:rsidP="0008294B">
      <w:pPr>
        <w:jc w:val="both"/>
        <w:rPr>
          <w:rFonts w:asciiTheme="minorHAnsi" w:hAnsiTheme="minorHAnsi" w:cstheme="minorHAnsi"/>
          <w:sz w:val="20"/>
          <w:szCs w:val="20"/>
        </w:rPr>
      </w:pPr>
      <w:r w:rsidRPr="0008294B">
        <w:rPr>
          <w:rFonts w:asciiTheme="minorHAnsi" w:hAnsiTheme="minorHAnsi" w:cstheme="minorHAnsi"/>
          <w:sz w:val="20"/>
          <w:szCs w:val="20"/>
        </w:rPr>
        <w:t xml:space="preserve">6.W przypadku zwłoki w realizacji zobowiązania określonego w § 9 ust. 10 niniejszej umowy Zleceniobiorca zapłaci Zleceniodawcy karę umowną w wysokości 0,1% wartości brutto umowy, określonej w § </w:t>
      </w:r>
      <w:r>
        <w:rPr>
          <w:rFonts w:asciiTheme="minorHAnsi" w:hAnsiTheme="minorHAnsi" w:cstheme="minorHAnsi"/>
          <w:sz w:val="20"/>
          <w:szCs w:val="20"/>
        </w:rPr>
        <w:t>7</w:t>
      </w:r>
      <w:r w:rsidRPr="0008294B">
        <w:rPr>
          <w:rFonts w:asciiTheme="minorHAnsi" w:hAnsiTheme="minorHAnsi" w:cstheme="minorHAnsi"/>
          <w:sz w:val="20"/>
          <w:szCs w:val="20"/>
        </w:rPr>
        <w:t xml:space="preserve"> ust.1 pkt.1) niniejszej umowy, za każdy rozpoczęty dzień zwłoki – jeśli dotyczy.</w:t>
      </w:r>
    </w:p>
    <w:p w14:paraId="0EDC8A5F" w14:textId="77777777" w:rsidR="0008294B" w:rsidRDefault="0008294B" w:rsidP="008B75B1">
      <w:pPr>
        <w:jc w:val="center"/>
        <w:rPr>
          <w:rFonts w:asciiTheme="minorHAnsi" w:hAnsiTheme="minorHAnsi" w:cstheme="minorHAnsi"/>
          <w:sz w:val="20"/>
          <w:szCs w:val="20"/>
        </w:rPr>
      </w:pPr>
    </w:p>
    <w:p w14:paraId="744717E0" w14:textId="69A58B4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2FBE8AE8" w14:textId="77777777" w:rsidR="0046107A" w:rsidRPr="0046107A"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720D9D02" w14:textId="731ABCA3" w:rsidR="008B75B1" w:rsidRDefault="0046107A" w:rsidP="0046107A">
      <w:pPr>
        <w:jc w:val="both"/>
        <w:rPr>
          <w:rFonts w:asciiTheme="minorHAnsi" w:hAnsiTheme="minorHAnsi" w:cstheme="minorHAnsi"/>
          <w:sz w:val="20"/>
          <w:szCs w:val="20"/>
        </w:rPr>
      </w:pPr>
      <w:r w:rsidRPr="0046107A">
        <w:rPr>
          <w:rFonts w:asciiTheme="minorHAnsi" w:hAnsiTheme="minorHAnsi" w:cstheme="minorHAnsi"/>
          <w:sz w:val="20"/>
          <w:szCs w:val="20"/>
        </w:rPr>
        <w:t>6.W przypadku zwłoki w realizacji zobowiązania określonego w § 9 ust. 10 niniejszej umowy Dostawca zapłaci Odbiorcy karę umowną w wysokości 0,1% wartości brutto umowy, określonej w § 4 ust. 1 niniejszej umowy, za każdy rozpoczęty dzień zwłoki</w:t>
      </w:r>
      <w:r>
        <w:rPr>
          <w:rFonts w:asciiTheme="minorHAnsi" w:hAnsiTheme="minorHAnsi" w:cstheme="minorHAnsi"/>
          <w:sz w:val="20"/>
          <w:szCs w:val="20"/>
        </w:rPr>
        <w:t>.</w:t>
      </w:r>
    </w:p>
    <w:p w14:paraId="63C3BF7C" w14:textId="77777777" w:rsidR="0046107A" w:rsidRPr="00E13BB9" w:rsidRDefault="0046107A" w:rsidP="0046107A">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CD35B5" w:rsidR="008B75B1"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67C04878"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6A91376"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8. Zmiana wysokości wynagrodzenia Dostawcy, dokonana zgodnie z zasadami określonymi w ust. 1-6, będzie obowiązywała Strony od daty wskazanej w aneksie do Umowy, nie wcześniej niż data zawarcia aneksu.</w:t>
      </w:r>
    </w:p>
    <w:p w14:paraId="2F5C76FA"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94D17E3"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1) przedmiotem umowy są roboty budowlane,  dostawy lub usługi,</w:t>
      </w:r>
    </w:p>
    <w:p w14:paraId="6D9A0261" w14:textId="77777777"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2) okres obowiązywania umowy przekracza 6 miesięcy</w:t>
      </w:r>
    </w:p>
    <w:p w14:paraId="485A35CE" w14:textId="3CC939CB" w:rsidR="0046107A" w:rsidRP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 xml:space="preserve">pod rygorem zapłaty Odbiorcy kary umownej, o której mowa w § </w:t>
      </w:r>
      <w:r>
        <w:rPr>
          <w:rFonts w:asciiTheme="minorHAnsi" w:eastAsia="Andale Sans UI" w:hAnsiTheme="minorHAnsi" w:cstheme="minorHAnsi"/>
          <w:sz w:val="20"/>
          <w:szCs w:val="20"/>
        </w:rPr>
        <w:t>7</w:t>
      </w:r>
      <w:r w:rsidRPr="0046107A">
        <w:rPr>
          <w:rFonts w:asciiTheme="minorHAnsi" w:eastAsia="Andale Sans UI" w:hAnsiTheme="minorHAnsi" w:cstheme="minorHAnsi"/>
          <w:sz w:val="20"/>
          <w:szCs w:val="20"/>
        </w:rPr>
        <w:t xml:space="preserve"> ust. 5 niniejszej Umowy.</w:t>
      </w:r>
    </w:p>
    <w:p w14:paraId="16925B57" w14:textId="139764D4" w:rsidR="0046107A" w:rsidRDefault="0046107A" w:rsidP="0046107A">
      <w:pPr>
        <w:jc w:val="both"/>
        <w:rPr>
          <w:rFonts w:asciiTheme="minorHAnsi" w:eastAsia="Andale Sans UI" w:hAnsiTheme="minorHAnsi" w:cstheme="minorHAnsi"/>
          <w:sz w:val="20"/>
          <w:szCs w:val="20"/>
        </w:rPr>
      </w:pPr>
      <w:r w:rsidRPr="0046107A">
        <w:rPr>
          <w:rFonts w:asciiTheme="minorHAnsi" w:eastAsia="Andale Sans UI" w:hAnsiTheme="minorHAnsi" w:cstheme="minorHAnsi"/>
          <w:sz w:val="20"/>
          <w:szCs w:val="20"/>
        </w:rPr>
        <w:t xml:space="preserve">10.Dostawca, w terminie 7 dni od daty zawarcia z podwykonawcą aneksu zmieniającego wysokość wynagrodzenia, przedłoży Odbiorcy kopię tego aneksu, pod rygorem zapłaty Odbiorcy kary umownej, o której mowa w § </w:t>
      </w:r>
      <w:r>
        <w:rPr>
          <w:rFonts w:asciiTheme="minorHAnsi" w:eastAsia="Andale Sans UI" w:hAnsiTheme="minorHAnsi" w:cstheme="minorHAnsi"/>
          <w:sz w:val="20"/>
          <w:szCs w:val="20"/>
        </w:rPr>
        <w:t>7</w:t>
      </w:r>
      <w:r w:rsidRPr="0046107A">
        <w:rPr>
          <w:rFonts w:asciiTheme="minorHAnsi" w:eastAsia="Andale Sans UI" w:hAnsiTheme="minorHAnsi" w:cstheme="minorHAnsi"/>
          <w:sz w:val="20"/>
          <w:szCs w:val="20"/>
        </w:rPr>
        <w:t xml:space="preserve"> ust. 6 niniejszej Umowy</w:t>
      </w:r>
      <w:r>
        <w:rPr>
          <w:rFonts w:asciiTheme="minorHAnsi" w:eastAsia="Andale Sans UI" w:hAnsiTheme="minorHAnsi" w:cstheme="minorHAnsi"/>
          <w:sz w:val="20"/>
          <w:szCs w:val="20"/>
        </w:rPr>
        <w:t>.</w:t>
      </w:r>
    </w:p>
    <w:p w14:paraId="3203D449" w14:textId="57F3C1FF" w:rsidR="0046107A" w:rsidRDefault="0046107A" w:rsidP="0046107A">
      <w:pPr>
        <w:jc w:val="both"/>
        <w:rPr>
          <w:rFonts w:asciiTheme="minorHAnsi" w:eastAsia="Andale Sans UI" w:hAnsiTheme="minorHAnsi" w:cstheme="minorHAnsi"/>
          <w:sz w:val="20"/>
          <w:szCs w:val="20"/>
        </w:rPr>
      </w:pPr>
    </w:p>
    <w:p w14:paraId="3D66266F" w14:textId="77777777" w:rsidR="0046107A" w:rsidRPr="00E13BB9" w:rsidRDefault="0046107A" w:rsidP="0046107A">
      <w:pPr>
        <w:jc w:val="both"/>
        <w:rPr>
          <w:rFonts w:asciiTheme="minorHAnsi" w:eastAsia="Andale Sans UI" w:hAnsiTheme="minorHAnsi" w:cstheme="minorHAnsi"/>
          <w:sz w:val="20"/>
          <w:szCs w:val="20"/>
        </w:rPr>
      </w:pP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2C0167A5" w14:textId="66F307C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lastRenderedPageBreak/>
        <w:t xml:space="preserve">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5"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11B44A91"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3B6C3A">
        <w:rPr>
          <w:rFonts w:asciiTheme="minorHAnsi" w:hAnsiTheme="minorHAnsi" w:cstheme="minorHAnsi"/>
          <w:color w:val="000000"/>
          <w:sz w:val="20"/>
          <w:szCs w:val="20"/>
          <w:lang w:val="pl-PL"/>
        </w:rPr>
        <w:t>SSM.DZP.200.213.2022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6"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4C8B5DA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3B6C3A">
        <w:rPr>
          <w:rFonts w:ascii="Sylfaen" w:hAnsi="Sylfaen" w:cs="Calibri"/>
          <w:sz w:val="21"/>
          <w:szCs w:val="21"/>
        </w:rPr>
        <w:t>SSM.DZP.200.213.2022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C67D0D4"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5C33406"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5D59D5F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B6C3A">
        <w:rPr>
          <w:rFonts w:ascii="Sylfaen" w:hAnsi="Sylfaen"/>
          <w:b/>
          <w:sz w:val="22"/>
          <w:szCs w:val="22"/>
        </w:rPr>
        <w:t>SSM.DZP.200.213.2022</w:t>
      </w:r>
      <w:r>
        <w:rPr>
          <w:rFonts w:ascii="Sylfaen" w:hAnsi="Sylfaen"/>
          <w:b/>
          <w:sz w:val="22"/>
          <w:szCs w:val="22"/>
        </w:rPr>
        <w:t>:</w:t>
      </w:r>
    </w:p>
    <w:p w14:paraId="39F673EF" w14:textId="67A6FA8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3B6C3A">
        <w:rPr>
          <w:rFonts w:ascii="Sylfaen" w:hAnsi="Sylfaen"/>
          <w:b/>
          <w:sz w:val="22"/>
          <w:szCs w:val="22"/>
        </w:rPr>
        <w:t>serwet, sterylnych fartuchów i ochraniaczy na obuwie</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00410D9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B6C3A">
        <w:rPr>
          <w:rFonts w:ascii="Sylfaen" w:hAnsi="Sylfaen"/>
          <w:b/>
          <w:sz w:val="22"/>
          <w:szCs w:val="22"/>
        </w:rPr>
        <w:t>SSM.DZP.200.213.2022</w:t>
      </w:r>
      <w:r>
        <w:rPr>
          <w:rFonts w:ascii="Sylfaen" w:hAnsi="Sylfaen"/>
          <w:b/>
          <w:sz w:val="22"/>
          <w:szCs w:val="22"/>
        </w:rPr>
        <w:t>:</w:t>
      </w:r>
    </w:p>
    <w:p w14:paraId="78F1FBCA" w14:textId="3AC6F836"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3B6C3A">
        <w:rPr>
          <w:rFonts w:ascii="Sylfaen" w:hAnsi="Sylfaen"/>
          <w:b/>
          <w:iCs/>
          <w:sz w:val="22"/>
          <w:szCs w:val="22"/>
        </w:rPr>
        <w:t>serwet, sterylnych fartuchów i ochraniaczy na obuwie</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2C38" w14:textId="77777777" w:rsidR="00F577AB" w:rsidRDefault="00F577AB" w:rsidP="00AC6C48">
      <w:r>
        <w:separator/>
      </w:r>
    </w:p>
  </w:endnote>
  <w:endnote w:type="continuationSeparator" w:id="0">
    <w:p w14:paraId="3D057AD5" w14:textId="77777777" w:rsidR="00F577AB" w:rsidRDefault="00F577A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2680" w14:textId="77777777" w:rsidR="00F577AB" w:rsidRDefault="00F577AB" w:rsidP="00AC6C48">
      <w:r>
        <w:separator/>
      </w:r>
    </w:p>
  </w:footnote>
  <w:footnote w:type="continuationSeparator" w:id="0">
    <w:p w14:paraId="6B24BC74" w14:textId="77777777" w:rsidR="00F577AB" w:rsidRDefault="00F577A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029"/>
    <w:rsid w:val="00050E39"/>
    <w:rsid w:val="000544D2"/>
    <w:rsid w:val="0008294B"/>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674C"/>
    <w:rsid w:val="002118E6"/>
    <w:rsid w:val="002125EF"/>
    <w:rsid w:val="00215CAB"/>
    <w:rsid w:val="00220C9F"/>
    <w:rsid w:val="00235C27"/>
    <w:rsid w:val="00236BB9"/>
    <w:rsid w:val="00250110"/>
    <w:rsid w:val="00275373"/>
    <w:rsid w:val="002807BD"/>
    <w:rsid w:val="00280E99"/>
    <w:rsid w:val="00287B31"/>
    <w:rsid w:val="002E006E"/>
    <w:rsid w:val="002E6DA6"/>
    <w:rsid w:val="003035FB"/>
    <w:rsid w:val="0030373A"/>
    <w:rsid w:val="0030725A"/>
    <w:rsid w:val="0031372D"/>
    <w:rsid w:val="00332D2F"/>
    <w:rsid w:val="003377B8"/>
    <w:rsid w:val="003451C3"/>
    <w:rsid w:val="0035350D"/>
    <w:rsid w:val="00357C09"/>
    <w:rsid w:val="0036315E"/>
    <w:rsid w:val="003673A7"/>
    <w:rsid w:val="0038222C"/>
    <w:rsid w:val="003A6911"/>
    <w:rsid w:val="003B1E92"/>
    <w:rsid w:val="003B6C3A"/>
    <w:rsid w:val="003C13B1"/>
    <w:rsid w:val="003C5F45"/>
    <w:rsid w:val="003D5CBD"/>
    <w:rsid w:val="003D6A5F"/>
    <w:rsid w:val="00404BC0"/>
    <w:rsid w:val="00425746"/>
    <w:rsid w:val="00425D2B"/>
    <w:rsid w:val="00451187"/>
    <w:rsid w:val="0046107A"/>
    <w:rsid w:val="00481F92"/>
    <w:rsid w:val="004A0464"/>
    <w:rsid w:val="004B5CAE"/>
    <w:rsid w:val="004B7FD1"/>
    <w:rsid w:val="004C01ED"/>
    <w:rsid w:val="004E43F3"/>
    <w:rsid w:val="004F4E2A"/>
    <w:rsid w:val="00521C3D"/>
    <w:rsid w:val="00534B5F"/>
    <w:rsid w:val="00575608"/>
    <w:rsid w:val="00580282"/>
    <w:rsid w:val="00580878"/>
    <w:rsid w:val="00586A8F"/>
    <w:rsid w:val="00587043"/>
    <w:rsid w:val="005B2D79"/>
    <w:rsid w:val="005D1CD5"/>
    <w:rsid w:val="005D7300"/>
    <w:rsid w:val="005F0CB9"/>
    <w:rsid w:val="0060199E"/>
    <w:rsid w:val="00615CED"/>
    <w:rsid w:val="00641A8F"/>
    <w:rsid w:val="006445A3"/>
    <w:rsid w:val="006520D1"/>
    <w:rsid w:val="0066104A"/>
    <w:rsid w:val="00661C1A"/>
    <w:rsid w:val="00664EEA"/>
    <w:rsid w:val="0066534C"/>
    <w:rsid w:val="006761E2"/>
    <w:rsid w:val="006A73B1"/>
    <w:rsid w:val="006B0C8F"/>
    <w:rsid w:val="006F2291"/>
    <w:rsid w:val="006F298F"/>
    <w:rsid w:val="00701F97"/>
    <w:rsid w:val="00702F53"/>
    <w:rsid w:val="00707E87"/>
    <w:rsid w:val="0072068B"/>
    <w:rsid w:val="00720C3D"/>
    <w:rsid w:val="00731BED"/>
    <w:rsid w:val="00736082"/>
    <w:rsid w:val="00766FC7"/>
    <w:rsid w:val="00797880"/>
    <w:rsid w:val="007B062A"/>
    <w:rsid w:val="007B6AEF"/>
    <w:rsid w:val="007C07F9"/>
    <w:rsid w:val="007C30AB"/>
    <w:rsid w:val="007D688F"/>
    <w:rsid w:val="0080497C"/>
    <w:rsid w:val="00820402"/>
    <w:rsid w:val="00822C99"/>
    <w:rsid w:val="008633AD"/>
    <w:rsid w:val="008830CE"/>
    <w:rsid w:val="00885DEB"/>
    <w:rsid w:val="00886DC6"/>
    <w:rsid w:val="008B3374"/>
    <w:rsid w:val="008B75B1"/>
    <w:rsid w:val="008D197D"/>
    <w:rsid w:val="008E6029"/>
    <w:rsid w:val="008E62FB"/>
    <w:rsid w:val="008E6501"/>
    <w:rsid w:val="008F0AEC"/>
    <w:rsid w:val="008F58C4"/>
    <w:rsid w:val="0090708B"/>
    <w:rsid w:val="009111BA"/>
    <w:rsid w:val="00912B06"/>
    <w:rsid w:val="009470ED"/>
    <w:rsid w:val="00952450"/>
    <w:rsid w:val="00955437"/>
    <w:rsid w:val="00963BC1"/>
    <w:rsid w:val="00981DC8"/>
    <w:rsid w:val="00984910"/>
    <w:rsid w:val="00991134"/>
    <w:rsid w:val="009C01BF"/>
    <w:rsid w:val="009C05C8"/>
    <w:rsid w:val="009C18B4"/>
    <w:rsid w:val="009E5223"/>
    <w:rsid w:val="009E68CF"/>
    <w:rsid w:val="00A2563A"/>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36195"/>
    <w:rsid w:val="00B4070A"/>
    <w:rsid w:val="00B42103"/>
    <w:rsid w:val="00B521D9"/>
    <w:rsid w:val="00B5594A"/>
    <w:rsid w:val="00B71664"/>
    <w:rsid w:val="00B776DA"/>
    <w:rsid w:val="00B913D6"/>
    <w:rsid w:val="00BA6E7A"/>
    <w:rsid w:val="00BF2808"/>
    <w:rsid w:val="00C16ABD"/>
    <w:rsid w:val="00C22BF5"/>
    <w:rsid w:val="00C2468C"/>
    <w:rsid w:val="00C363EE"/>
    <w:rsid w:val="00C36913"/>
    <w:rsid w:val="00C46DF7"/>
    <w:rsid w:val="00C61226"/>
    <w:rsid w:val="00C7184C"/>
    <w:rsid w:val="00C85F27"/>
    <w:rsid w:val="00C953A9"/>
    <w:rsid w:val="00CB431F"/>
    <w:rsid w:val="00CE1CB9"/>
    <w:rsid w:val="00D00852"/>
    <w:rsid w:val="00D06A09"/>
    <w:rsid w:val="00D41978"/>
    <w:rsid w:val="00D44F08"/>
    <w:rsid w:val="00D51E3F"/>
    <w:rsid w:val="00D62FC4"/>
    <w:rsid w:val="00D6650C"/>
    <w:rsid w:val="00D85A9B"/>
    <w:rsid w:val="00D94433"/>
    <w:rsid w:val="00D97948"/>
    <w:rsid w:val="00DB536A"/>
    <w:rsid w:val="00DC02FC"/>
    <w:rsid w:val="00DC1450"/>
    <w:rsid w:val="00DC524B"/>
    <w:rsid w:val="00DC68E1"/>
    <w:rsid w:val="00DE21F7"/>
    <w:rsid w:val="00DE3387"/>
    <w:rsid w:val="00DF0C9A"/>
    <w:rsid w:val="00E13BB9"/>
    <w:rsid w:val="00E21825"/>
    <w:rsid w:val="00E36C9C"/>
    <w:rsid w:val="00E53EE6"/>
    <w:rsid w:val="00E55F82"/>
    <w:rsid w:val="00E72568"/>
    <w:rsid w:val="00EA3E22"/>
    <w:rsid w:val="00EB18EA"/>
    <w:rsid w:val="00EB59F4"/>
    <w:rsid w:val="00ED1824"/>
    <w:rsid w:val="00EF151C"/>
    <w:rsid w:val="00F144AF"/>
    <w:rsid w:val="00F5517B"/>
    <w:rsid w:val="00F577AB"/>
    <w:rsid w:val="00F65F94"/>
    <w:rsid w:val="00F84FCD"/>
    <w:rsid w:val="00F936E8"/>
    <w:rsid w:val="00F94F92"/>
    <w:rsid w:val="00FD241B"/>
    <w:rsid w:val="00FD79F5"/>
    <w:rsid w:val="00FE04AD"/>
    <w:rsid w:val="00FE4051"/>
    <w:rsid w:val="00FE5639"/>
    <w:rsid w:val="00FF2BC9"/>
    <w:rsid w:val="00FF3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63685517">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apteka@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3f358cae-f35a-4c33-bfa0-9d260eff8955"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12508</Words>
  <Characters>75052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2022-12-09T10:37:00Z</cp:lastPrinted>
  <dcterms:created xsi:type="dcterms:W3CDTF">2022-12-09T11:34:00Z</dcterms:created>
  <dcterms:modified xsi:type="dcterms:W3CDTF">2022-12-09T11:34:00Z</dcterms:modified>
</cp:coreProperties>
</file>