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04C7F69A" w:rsidR="00D03286" w:rsidRPr="004B2919" w:rsidRDefault="00D03286" w:rsidP="005942DF">
      <w:pPr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216F3C" w:rsidRPr="004B2919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0B6719">
        <w:rPr>
          <w:rFonts w:ascii="Sylfaen" w:hAnsi="Sylfaen" w:cstheme="minorHAnsi"/>
          <w:color w:val="000000" w:themeColor="text1"/>
          <w:sz w:val="20"/>
          <w:szCs w:val="20"/>
        </w:rPr>
        <w:t xml:space="preserve">4 listopada </w:t>
      </w: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2022 r.</w:t>
      </w:r>
    </w:p>
    <w:p w14:paraId="1F8D56C9" w14:textId="77777777" w:rsidR="00EB70CD" w:rsidRPr="004B2919" w:rsidRDefault="00EB70CD" w:rsidP="005942DF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</w:p>
    <w:p w14:paraId="18F79F46" w14:textId="77777777" w:rsidR="007574C5" w:rsidRDefault="007574C5" w:rsidP="005942DF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</w:p>
    <w:p w14:paraId="161BE616" w14:textId="008211F5" w:rsidR="00D03286" w:rsidRPr="004B2919" w:rsidRDefault="00D03286" w:rsidP="005942DF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4B2919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FD6EC1" w:rsidRPr="004B2919">
        <w:rPr>
          <w:rFonts w:ascii="Sylfaen" w:hAnsi="Sylfaen" w:cstheme="minorHAnsi"/>
          <w:iCs/>
          <w:color w:val="000000" w:themeColor="text1"/>
          <w:sz w:val="20"/>
          <w:szCs w:val="20"/>
        </w:rPr>
        <w:t>1</w:t>
      </w:r>
      <w:r w:rsidR="000B6719">
        <w:rPr>
          <w:rFonts w:ascii="Sylfaen" w:hAnsi="Sylfaen" w:cstheme="minorHAnsi"/>
          <w:iCs/>
          <w:color w:val="000000" w:themeColor="text1"/>
          <w:sz w:val="20"/>
          <w:szCs w:val="20"/>
        </w:rPr>
        <w:t>97</w:t>
      </w:r>
      <w:r w:rsidRPr="004B2919">
        <w:rPr>
          <w:rFonts w:ascii="Sylfaen" w:hAnsi="Sylfaen" w:cstheme="minorHAnsi"/>
          <w:iCs/>
          <w:color w:val="000000" w:themeColor="text1"/>
          <w:sz w:val="20"/>
          <w:szCs w:val="20"/>
        </w:rPr>
        <w:t>.2022</w:t>
      </w:r>
    </w:p>
    <w:p w14:paraId="47568740" w14:textId="2CEBA26B" w:rsidR="00D03286" w:rsidRPr="004B2919" w:rsidRDefault="00D03286" w:rsidP="005942DF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79482B4" w14:textId="073E7310" w:rsidR="00EB70CD" w:rsidRPr="004B2919" w:rsidRDefault="00D03286" w:rsidP="005942DF">
      <w:pPr>
        <w:pStyle w:val="Nagwek4"/>
        <w:spacing w:line="240" w:lineRule="auto"/>
        <w:rPr>
          <w:rFonts w:ascii="Sylfaen" w:hAnsi="Sylfaen" w:cstheme="minorHAnsi"/>
          <w:b w:val="0"/>
          <w:bCs w:val="0"/>
          <w:color w:val="000000" w:themeColor="text1"/>
          <w:u w:val="single"/>
        </w:rPr>
      </w:pPr>
      <w:r w:rsidRPr="004B2919">
        <w:rPr>
          <w:rFonts w:ascii="Sylfaen" w:hAnsi="Sylfaen" w:cstheme="minorHAnsi"/>
          <w:b w:val="0"/>
          <w:bCs w:val="0"/>
          <w:color w:val="000000" w:themeColor="text1"/>
          <w:u w:val="single"/>
        </w:rPr>
        <w:t>dotyczy: postępowania o udzielenie zamówienia publiczne w trybie podstawowym na dostawę</w:t>
      </w:r>
      <w:r w:rsidR="002207EA" w:rsidRPr="004B2919">
        <w:rPr>
          <w:rFonts w:ascii="Sylfaen" w:hAnsi="Sylfaen" w:cstheme="minorHAnsi"/>
          <w:b w:val="0"/>
          <w:bCs w:val="0"/>
          <w:color w:val="000000" w:themeColor="text1"/>
          <w:u w:val="single"/>
        </w:rPr>
        <w:t xml:space="preserve"> </w:t>
      </w:r>
      <w:r w:rsidR="000B6719">
        <w:rPr>
          <w:rFonts w:ascii="Sylfaen" w:hAnsi="Sylfaen" w:cstheme="minorHAnsi"/>
          <w:b w:val="0"/>
          <w:bCs w:val="0"/>
          <w:color w:val="000000" w:themeColor="text1"/>
          <w:u w:val="single"/>
        </w:rPr>
        <w:t xml:space="preserve">podkładów papierowo – foliowych i prześcieradeł papierowych. </w:t>
      </w:r>
    </w:p>
    <w:p w14:paraId="20829B6A" w14:textId="62BFCEFC" w:rsidR="00D6266C" w:rsidRDefault="00D6266C" w:rsidP="005942DF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3747ACD" w14:textId="77777777" w:rsidR="00FE74AF" w:rsidRPr="004B2919" w:rsidRDefault="00FE74AF" w:rsidP="005942DF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DBE1E" w14:textId="27E55300" w:rsidR="00D03286" w:rsidRPr="004B2919" w:rsidRDefault="00D03286" w:rsidP="005942DF">
      <w:pPr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W związku ze skierowanym</w:t>
      </w:r>
      <w:r w:rsidR="002207EA" w:rsidRPr="004B2919">
        <w:rPr>
          <w:rFonts w:ascii="Sylfaen" w:hAnsi="Sylfaen" w:cstheme="minorHAnsi"/>
          <w:color w:val="000000" w:themeColor="text1"/>
          <w:sz w:val="20"/>
          <w:szCs w:val="20"/>
        </w:rPr>
        <w:t>i</w:t>
      </w:r>
      <w:r w:rsidRPr="004B2919">
        <w:rPr>
          <w:rFonts w:ascii="Sylfaen" w:hAnsi="Sylfaen" w:cstheme="minorHAnsi"/>
          <w:color w:val="000000" w:themeColor="text1"/>
          <w:sz w:val="20"/>
          <w:szCs w:val="20"/>
        </w:rPr>
        <w:t xml:space="preserve"> przez Wykonawc</w:t>
      </w:r>
      <w:r w:rsidR="004B2919">
        <w:rPr>
          <w:rFonts w:ascii="Sylfaen" w:hAnsi="Sylfaen" w:cstheme="minorHAnsi"/>
          <w:color w:val="000000" w:themeColor="text1"/>
          <w:sz w:val="20"/>
          <w:szCs w:val="20"/>
        </w:rPr>
        <w:t>ę</w:t>
      </w:r>
      <w:r w:rsidR="00CB0888" w:rsidRPr="004B2919">
        <w:rPr>
          <w:rFonts w:ascii="Sylfaen" w:hAnsi="Sylfaen" w:cstheme="minorHAnsi"/>
          <w:color w:val="000000" w:themeColor="text1"/>
          <w:sz w:val="20"/>
          <w:szCs w:val="20"/>
        </w:rPr>
        <w:t xml:space="preserve"> w dni</w:t>
      </w:r>
      <w:r w:rsidR="004B2919">
        <w:rPr>
          <w:rFonts w:ascii="Sylfaen" w:hAnsi="Sylfaen" w:cstheme="minorHAnsi"/>
          <w:color w:val="000000" w:themeColor="text1"/>
          <w:sz w:val="20"/>
          <w:szCs w:val="20"/>
        </w:rPr>
        <w:t xml:space="preserve">u </w:t>
      </w:r>
      <w:r w:rsidR="000B6719">
        <w:rPr>
          <w:rFonts w:ascii="Sylfaen" w:hAnsi="Sylfaen" w:cstheme="minorHAnsi"/>
          <w:color w:val="000000" w:themeColor="text1"/>
          <w:sz w:val="20"/>
          <w:szCs w:val="20"/>
        </w:rPr>
        <w:t>03.11</w:t>
      </w:r>
      <w:r w:rsidR="002207EA" w:rsidRPr="004B2919">
        <w:rPr>
          <w:rFonts w:ascii="Sylfaen" w:hAnsi="Sylfaen" w:cstheme="minorHAnsi"/>
          <w:color w:val="000000" w:themeColor="text1"/>
          <w:sz w:val="20"/>
          <w:szCs w:val="20"/>
        </w:rPr>
        <w:t>.</w:t>
      </w:r>
      <w:r w:rsidR="00FD6EC1" w:rsidRPr="004B2919">
        <w:rPr>
          <w:rFonts w:ascii="Sylfaen" w:hAnsi="Sylfaen" w:cstheme="minorHAnsi"/>
          <w:color w:val="000000" w:themeColor="text1"/>
          <w:sz w:val="20"/>
          <w:szCs w:val="20"/>
        </w:rPr>
        <w:t xml:space="preserve">2022 </w:t>
      </w:r>
      <w:r w:rsidR="00963346" w:rsidRPr="004B2919">
        <w:rPr>
          <w:rFonts w:ascii="Sylfaen" w:hAnsi="Sylfaen" w:cstheme="minorHAnsi"/>
          <w:color w:val="000000" w:themeColor="text1"/>
          <w:sz w:val="20"/>
          <w:szCs w:val="20"/>
        </w:rPr>
        <w:t>r.</w:t>
      </w:r>
      <w:r w:rsidR="004B2919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 w:rsidR="00216F3C" w:rsidRPr="004B2919">
        <w:rPr>
          <w:rFonts w:ascii="Sylfaen" w:hAnsi="Sylfaen" w:cstheme="minorHAnsi"/>
          <w:color w:val="000000" w:themeColor="text1"/>
          <w:sz w:val="20"/>
          <w:szCs w:val="20"/>
        </w:rPr>
        <w:t xml:space="preserve">ami </w:t>
      </w: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do SWZ Specjalistyczny Szpital Miejski im. M. Kopernika w Toruniu informuje o</w:t>
      </w:r>
      <w:r w:rsidR="002207EA" w:rsidRPr="004B2919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216F3C" w:rsidRPr="004B2919">
        <w:rPr>
          <w:rFonts w:ascii="Sylfaen" w:hAnsi="Sylfaen" w:cstheme="minorHAnsi"/>
          <w:color w:val="000000" w:themeColor="text1"/>
          <w:sz w:val="20"/>
          <w:szCs w:val="20"/>
        </w:rPr>
        <w:t xml:space="preserve">ich </w:t>
      </w: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treści i udzielonej na nie odpowiedzi.</w:t>
      </w:r>
    </w:p>
    <w:p w14:paraId="22841EE8" w14:textId="49FFBFBA" w:rsidR="00D03286" w:rsidRPr="004B2919" w:rsidRDefault="00D03286" w:rsidP="005942DF">
      <w:pPr>
        <w:pStyle w:val="Adresodbiorcy"/>
        <w:spacing w:line="240" w:lineRule="auto"/>
        <w:jc w:val="left"/>
        <w:rPr>
          <w:rFonts w:ascii="Sylfaen" w:hAnsi="Sylfaen" w:cstheme="minorHAnsi"/>
          <w:color w:val="000000" w:themeColor="text1"/>
        </w:rPr>
      </w:pPr>
    </w:p>
    <w:p w14:paraId="2987FB92" w14:textId="77777777" w:rsidR="00D539A1" w:rsidRPr="004B2919" w:rsidRDefault="00D539A1" w:rsidP="00D539A1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Pytanie</w:t>
      </w:r>
    </w:p>
    <w:p w14:paraId="72C9D8AA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>Poz.1</w:t>
      </w:r>
    </w:p>
    <w:p w14:paraId="4489F867" w14:textId="77777777" w:rsidR="007574C5" w:rsidRPr="007574C5" w:rsidRDefault="007574C5" w:rsidP="007574C5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Czy zamawiający dopuści medyczny podkład ochronny, trzywarstwowy o wymiarach 50 cm x 40 m , z perforacją co 50 cm, wykonany z 2 x warstwa  bibuły i 1 x warstwa folii, nieprzemakalny, o gramaturze całkowitej 54 g/m2; wyrób medyczny klasy I; powierzchnia podkładu tłoczona; zakończenie brzegów – bez postrzępień; wyrób odporny na rozdzieranie, gramatura bibuły: 36 ± 0,10 g/m2 ; minimalna chłonność 160 g/m2 ; grubość folii 22 ± 2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μm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 , 80 listków? </w:t>
      </w:r>
    </w:p>
    <w:p w14:paraId="7C0B70FD" w14:textId="77777777" w:rsidR="007574C5" w:rsidRPr="007574C5" w:rsidRDefault="007574C5" w:rsidP="007574C5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>Czy jeżeli zamawiający dopuści inną długość, to czy z przeliczeniem za rolkę z zaokrągleniem w górę do pełnych opakowań?</w:t>
      </w:r>
    </w:p>
    <w:p w14:paraId="55BA0A74" w14:textId="77777777" w:rsidR="007574C5" w:rsidRPr="004B2919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Odpowiedź na pytanie</w:t>
      </w:r>
    </w:p>
    <w:p w14:paraId="5DFA977D" w14:textId="7024D20E" w:rsidR="007574C5" w:rsidRDefault="007574C5" w:rsidP="007574C5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Zamawiający dopuszcza medyczny podkład ochronny, trzywarstwowy o wymiarach 50 cm x 40 m , z perforacją co 50 cm, wykonany z 2 x warstwa  bibuły i 1 x warstwa folii, nieprzemakalny, o gramaturze całkowitej 54 g/m2; wyrób medyczny klasy I; powierzchnia podkładu tłoczona; zakończenie brzegów – bez postrzępień; wyrób odporny na rozdzieranie, gramatura bibuły: 36 ± 0,10 g/m2 ; minimalna chłonność 160 g/m2 ; grubość folii 22 ± 2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μm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 , 80 listków</w:t>
      </w:r>
      <w:r w:rsidR="00E06F73">
        <w:rPr>
          <w:rFonts w:ascii="Sylfaen" w:hAnsi="Sylfaen" w:cstheme="minorHAnsi"/>
          <w:color w:val="000000" w:themeColor="text1"/>
          <w:sz w:val="20"/>
          <w:szCs w:val="20"/>
        </w:rPr>
        <w:t>.</w:t>
      </w:r>
    </w:p>
    <w:p w14:paraId="2F6E0F7D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5E27C5" w14:textId="77777777" w:rsidR="007574C5" w:rsidRPr="004B2919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Pytanie</w:t>
      </w:r>
    </w:p>
    <w:p w14:paraId="719280BB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>Poz.2</w:t>
      </w:r>
    </w:p>
    <w:p w14:paraId="1C617C79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Czy zamawiający dopuści medyczny podkład ochronny, dwuwarstwowy o wymiarach 50 cm x 50 m , z perforacją co 50 cm, wykonany z 1 x warstwa  bibuły i 1 x warstwa folii, nieprzemakalny; wyrób medyczny klasy I; powierzchnia podkładu tłoczona; zakończenie brzegów – bez postrzępień; wyrób odporny na rozdzieranie, gramatura bibuły: 24 ± 0,10 g/m2 ; minimalna chłonność 90 g/m2 ; grubość folii 15 ± 2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μm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, 100 szt. na rolce?</w:t>
      </w:r>
    </w:p>
    <w:p w14:paraId="62F0EF38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Czy zamawiający dopuści podkład o wymiarach 38 cm x 50 m , z perforacją co 50 cm, wykonany z 2 x warstwa  bibuły i 1 x warstwa folii, nieprzemakalny, o gramaturze 24 g/m2, minimalna chłonność 90 g/m2 ; grubość folii 15 ± 2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μm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, 100 szt. w roli?</w:t>
      </w:r>
    </w:p>
    <w:p w14:paraId="50161933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>Czy jeżeli zamawiający dopuści inną długość, to czy z przeliczeniem za rolkę z zaokrągleniem w górę do pełnych opakowań?</w:t>
      </w:r>
    </w:p>
    <w:p w14:paraId="7AD19BE8" w14:textId="409B9325" w:rsid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>Odpowiedź na pytanie</w:t>
      </w:r>
    </w:p>
    <w:p w14:paraId="2B68D845" w14:textId="3426867D" w:rsid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Zamawiający dopuszcza podkład o wymiarach 38 cm x 50 m , z perforacją co 50 cm, wykonany z 2 x warstwa  bibuły i 1 x warstwa folii, nieprzemakalny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nieprzemakalny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, o gramaturze 24 g/m2,  minimalna chłonność 90 g/m2 ; grubość folii 15 ± 2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μm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, 100 szt. w roli. Gramatura całości w zakresie 33-54g/m².  </w:t>
      </w:r>
    </w:p>
    <w:p w14:paraId="45023397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C13A2D2" w14:textId="77777777" w:rsidR="007574C5" w:rsidRPr="004B2919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4B2919">
        <w:rPr>
          <w:rFonts w:ascii="Sylfaen" w:hAnsi="Sylfaen" w:cstheme="minorHAnsi"/>
          <w:color w:val="000000" w:themeColor="text1"/>
          <w:sz w:val="20"/>
          <w:szCs w:val="20"/>
        </w:rPr>
        <w:t>Pytanie</w:t>
      </w:r>
    </w:p>
    <w:p w14:paraId="56570013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>Poz.3</w:t>
      </w:r>
    </w:p>
    <w:p w14:paraId="62AACF36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Czy zamawiający dopuści rolki 60 cm x 79,8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mt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, perforacja co 38 cm?</w:t>
      </w:r>
    </w:p>
    <w:p w14:paraId="4DDC438D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Czy zamawiający dopuści rolki 60 cm x 65,36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mt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, perforacja co 38 cm?</w:t>
      </w:r>
    </w:p>
    <w:p w14:paraId="16185882" w14:textId="77777777" w:rsidR="007574C5" w:rsidRPr="007574C5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 xml:space="preserve">Czy zamawiający dopuści podkład o wymiarach 50 cm x 45,9 </w:t>
      </w:r>
      <w:proofErr w:type="spellStart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mt</w:t>
      </w:r>
      <w:proofErr w:type="spellEnd"/>
      <w:r w:rsidRPr="007574C5">
        <w:rPr>
          <w:rFonts w:ascii="Sylfaen" w:hAnsi="Sylfaen" w:cstheme="minorHAnsi"/>
          <w:color w:val="000000" w:themeColor="text1"/>
          <w:sz w:val="20"/>
          <w:szCs w:val="20"/>
        </w:rPr>
        <w:t>, perforacja co 34 cm?</w:t>
      </w:r>
    </w:p>
    <w:p w14:paraId="61D0F2E7" w14:textId="3F08365D" w:rsidR="000B6719" w:rsidRDefault="007574C5" w:rsidP="007574C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7574C5">
        <w:rPr>
          <w:rFonts w:ascii="Sylfaen" w:hAnsi="Sylfaen" w:cstheme="minorHAnsi"/>
          <w:color w:val="000000" w:themeColor="text1"/>
          <w:sz w:val="20"/>
          <w:szCs w:val="20"/>
        </w:rPr>
        <w:t>Czy jeżeli zamawiający dopuści inną długość, to czy z przeliczeniem za rolkę z zaokrągleniem w górę do pełnych opakowań?</w:t>
      </w:r>
    </w:p>
    <w:p w14:paraId="01D35E8A" w14:textId="23ADE904" w:rsidR="00D539A1" w:rsidRPr="004B2919" w:rsidRDefault="00D539A1" w:rsidP="00D539A1">
      <w:pPr>
        <w:rPr>
          <w:rFonts w:ascii="Sylfaen" w:hAnsi="Sylfaen" w:cstheme="minorHAnsi"/>
          <w:color w:val="000000" w:themeColor="text1"/>
          <w:sz w:val="20"/>
          <w:szCs w:val="20"/>
        </w:rPr>
      </w:pPr>
      <w:bookmarkStart w:id="0" w:name="_Hlk118443095"/>
      <w:r w:rsidRPr="004B2919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>Odpowiedź na pytanie</w:t>
      </w:r>
    </w:p>
    <w:bookmarkEnd w:id="0"/>
    <w:p w14:paraId="045B0ADA" w14:textId="77777777" w:rsidR="00636D17" w:rsidRDefault="00636D17" w:rsidP="00DF7D29">
      <w:pPr>
        <w:pStyle w:val="Default"/>
        <w:jc w:val="both"/>
        <w:rPr>
          <w:rFonts w:ascii="Sylfaen" w:hAnsi="Sylfaen"/>
          <w:sz w:val="20"/>
          <w:szCs w:val="20"/>
        </w:rPr>
      </w:pPr>
      <w:r w:rsidRPr="00636D17">
        <w:rPr>
          <w:rFonts w:ascii="Sylfaen" w:hAnsi="Sylfaen"/>
          <w:color w:val="auto"/>
          <w:sz w:val="20"/>
          <w:szCs w:val="20"/>
        </w:rPr>
        <w:t>Zamawiający dopuszcza inną długość (pod warunkiem że długość wstęgi będzie mieściła się w zakresie 40-66mb), z przeliczeniem za rolkę z zaokrągleniem w górę do pełnych opakowań, przy spełnieniu pozostałych warunków SWZ</w:t>
      </w:r>
      <w:r>
        <w:rPr>
          <w:rFonts w:ascii="Sylfaen" w:hAnsi="Sylfaen"/>
          <w:color w:val="auto"/>
          <w:sz w:val="20"/>
          <w:szCs w:val="20"/>
        </w:rPr>
        <w:t xml:space="preserve"> – dotyczy pozycji nr: 1,2,3.</w:t>
      </w:r>
    </w:p>
    <w:p w14:paraId="4E6FB849" w14:textId="77777777" w:rsidR="00636D17" w:rsidRDefault="00636D17" w:rsidP="00DF7D29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53D74EC2" w14:textId="77777777" w:rsidR="00636D17" w:rsidRDefault="00636D17" w:rsidP="00DF7D29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2B68A156" w14:textId="77777777" w:rsidR="00636D17" w:rsidRDefault="00636D17" w:rsidP="00DF7D29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6EAF4257" w14:textId="05F537C1" w:rsidR="008B2B8C" w:rsidRDefault="008B2B8C" w:rsidP="00DF7D29">
      <w:pPr>
        <w:pStyle w:val="Default"/>
        <w:jc w:val="both"/>
        <w:rPr>
          <w:rFonts w:ascii="Sylfaen" w:hAnsi="Sylfaen"/>
          <w:sz w:val="20"/>
          <w:szCs w:val="20"/>
        </w:rPr>
      </w:pPr>
      <w:r w:rsidRPr="008B2B8C">
        <w:rPr>
          <w:rFonts w:ascii="Sylfaen" w:hAnsi="Sylfaen"/>
          <w:sz w:val="20"/>
          <w:szCs w:val="20"/>
        </w:rPr>
        <w:t>Na podstawie art. 286 ust. 1 prawo zamówień publicznych Zamawiający modyfikuje treść swz w taki sposób, że</w:t>
      </w:r>
      <w:r w:rsidR="00DF7D29">
        <w:rPr>
          <w:rFonts w:ascii="Sylfaen" w:hAnsi="Sylfaen"/>
          <w:sz w:val="20"/>
          <w:szCs w:val="20"/>
        </w:rPr>
        <w:t xml:space="preserve"> w</w:t>
      </w:r>
      <w:r>
        <w:rPr>
          <w:rFonts w:ascii="Sylfaen" w:hAnsi="Sylfaen"/>
          <w:sz w:val="20"/>
          <w:szCs w:val="20"/>
        </w:rPr>
        <w:t xml:space="preserve"> załączniku nr 1 do SWZ </w:t>
      </w:r>
      <w:r w:rsidR="00936DC6">
        <w:rPr>
          <w:rFonts w:ascii="Sylfaen" w:hAnsi="Sylfaen"/>
          <w:sz w:val="20"/>
          <w:szCs w:val="20"/>
        </w:rPr>
        <w:t>wykreśla dotychczasowy zapis o następującej treści: „</w:t>
      </w:r>
    </w:p>
    <w:p w14:paraId="28B74152" w14:textId="4CE54BEE" w:rsidR="00DF7D29" w:rsidRDefault="00DF7D29" w:rsidP="00E06F73">
      <w:pPr>
        <w:pStyle w:val="Default"/>
        <w:jc w:val="both"/>
        <w:rPr>
          <w:rFonts w:ascii="Sylfaen" w:hAnsi="Sylfaen"/>
          <w:sz w:val="20"/>
          <w:szCs w:val="20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567"/>
        <w:gridCol w:w="567"/>
        <w:gridCol w:w="567"/>
        <w:gridCol w:w="709"/>
        <w:gridCol w:w="162"/>
        <w:gridCol w:w="708"/>
        <w:gridCol w:w="1098"/>
        <w:gridCol w:w="956"/>
        <w:gridCol w:w="1470"/>
      </w:tblGrid>
      <w:tr w:rsidR="00E06F73" w:rsidRPr="00DC6608" w14:paraId="1269B87B" w14:textId="77777777" w:rsidTr="00194395">
        <w:tc>
          <w:tcPr>
            <w:tcW w:w="492" w:type="dxa"/>
            <w:shd w:val="clear" w:color="auto" w:fill="auto"/>
            <w:vAlign w:val="center"/>
          </w:tcPr>
          <w:p w14:paraId="64016D65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CEA5DE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C6608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DF7E4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B88D2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CB375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D812B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162" w:type="dxa"/>
            <w:shd w:val="clear" w:color="auto" w:fill="auto"/>
            <w:vAlign w:val="center"/>
          </w:tcPr>
          <w:p w14:paraId="64F13D83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15D1C434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60AACD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6853EE2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Podać dane: Producent/ nazwa handlowa/  wszystkie</w:t>
            </w:r>
          </w:p>
          <w:p w14:paraId="30CA37B9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nr-y katalogowe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8C882F5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  <w:tc>
          <w:tcPr>
            <w:tcW w:w="1470" w:type="dxa"/>
            <w:vAlign w:val="center"/>
          </w:tcPr>
          <w:p w14:paraId="1F54C72C" w14:textId="77777777" w:rsidR="00E06F73" w:rsidRPr="00DC6608" w:rsidRDefault="00E06F73" w:rsidP="0019439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C660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</w:t>
            </w:r>
          </w:p>
        </w:tc>
      </w:tr>
      <w:tr w:rsidR="00E06F73" w:rsidRPr="006C6E64" w14:paraId="36B4F44B" w14:textId="77777777" w:rsidTr="00194395">
        <w:tc>
          <w:tcPr>
            <w:tcW w:w="492" w:type="dxa"/>
            <w:shd w:val="clear" w:color="auto" w:fill="auto"/>
            <w:vAlign w:val="center"/>
          </w:tcPr>
          <w:p w14:paraId="7CD703D2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BA97E2" w14:textId="77777777" w:rsidR="00E06F73" w:rsidRP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Podkład ochronny papierowo-foliowy. Zielony lub niebieski o szer. 49-52cm, rolka dł. 50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(+/- 2%) lub 65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(+/-2%), zapewniająca doskonałą wchłanialność płynów – warstwy folii zabezpieczającej przed przemakaniem, oderwanie pojedynczego podkładu z rolki umożliwia perforacja co 36-50cm. Minimum dwie warstwy: celuloza + folia. Gramatura celuloza: 23-29g/m², folia 10-17 mikronów. Średnica rolki: 9-13cm.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1980A" w14:textId="77777777" w:rsidR="00E06F73" w:rsidRPr="009E276C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2706D" w14:textId="77777777" w:rsidR="00E06F73" w:rsidRPr="009E276C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 (dla dł. 65mb)</w:t>
            </w: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lub 910 (dla dł.50mb)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FF9AA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C9B02C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3778516B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8351D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A7A58B4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2A9A997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1DBC22D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6F73" w:rsidRPr="006C6E64" w14:paraId="283923A8" w14:textId="77777777" w:rsidTr="00194395">
        <w:tc>
          <w:tcPr>
            <w:tcW w:w="492" w:type="dxa"/>
            <w:shd w:val="clear" w:color="auto" w:fill="auto"/>
            <w:vAlign w:val="center"/>
          </w:tcPr>
          <w:p w14:paraId="570CA0B6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7E3A30" w14:textId="77777777" w:rsidR="00E06F73" w:rsidRP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Podkład ochronny papierowo-foliowy. Zielony lub niebieski o szer. 38-40cm, rolka dł. 50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(+/- 2%), zapewniająca doskonałą wchłanialność płynów – warstwy folii zabezpieczającej przed przemakaniem, oderwanie pojedynczego podkładu z rolki umożliwia perforacja co 36-50cm. Minimum dwie warstwy: celuloza + folia. Gramatura całości: 33-54g/m²,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B15A1" w14:textId="77777777" w:rsidR="00E06F73" w:rsidRPr="009E276C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9CBA8" w14:textId="77777777" w:rsidR="00E06F73" w:rsidRPr="009E276C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6C3C6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E1514D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01F8F707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298B5A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FD3E44D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EEA17F8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5A64F33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6F73" w:rsidRPr="006C6E64" w14:paraId="7E0C2145" w14:textId="77777777" w:rsidTr="00194395">
        <w:tc>
          <w:tcPr>
            <w:tcW w:w="492" w:type="dxa"/>
            <w:shd w:val="clear" w:color="auto" w:fill="auto"/>
            <w:vAlign w:val="center"/>
          </w:tcPr>
          <w:p w14:paraId="3319AC7D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FB03AF" w14:textId="77777777" w:rsidR="00E06F73" w:rsidRP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Prześcieradło papierowe przeznaczone do gabinetów lekarskich- zabiegowych, kolor: biały, gofrowany, 100% nowe włókna bez makulatury; Ilość warstw 2, białość min. 82%, dł. rolki wstęgi 50mb (+/-2%), szer. wstęgi 50cm, gramatura: 2x17-20g/m², perforacja co 36-50cm,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wodotrwałość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prześcieradła. Średnica rolki 11-13cm. Próbka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94D55" w14:textId="77777777" w:rsidR="00E06F73" w:rsidRPr="009E276C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879FD" w14:textId="77777777" w:rsidR="00E06F73" w:rsidRPr="009E276C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CBD05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CC480E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64F4EF64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90B2E9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12C577C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D24E46D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B5BDBCD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6F73" w:rsidRPr="006C6E64" w14:paraId="4CD58985" w14:textId="77777777" w:rsidTr="00194395">
        <w:tc>
          <w:tcPr>
            <w:tcW w:w="492" w:type="dxa"/>
            <w:shd w:val="clear" w:color="auto" w:fill="auto"/>
            <w:vAlign w:val="center"/>
          </w:tcPr>
          <w:p w14:paraId="32655BCD" w14:textId="77777777" w:rsidR="00E06F73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7F8FC7" w14:textId="77777777" w:rsidR="00E06F73" w:rsidRPr="00184AAB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4AAB">
              <w:rPr>
                <w:rFonts w:asciiTheme="minorHAnsi" w:hAnsiTheme="minorHAnsi" w:cstheme="minorHAnsi"/>
                <w:sz w:val="18"/>
                <w:szCs w:val="18"/>
              </w:rPr>
              <w:t>*Zaznaczyć właściwe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BA9FF" w14:textId="77777777" w:rsidR="00E06F73" w:rsidRPr="00184AAB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57A45" w14:textId="77777777" w:rsidR="00E06F73" w:rsidRPr="00184AAB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092B8" w14:textId="77777777" w:rsidR="00E06F73" w:rsidRPr="00184AAB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954D1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" w:type="dxa"/>
            <w:shd w:val="clear" w:color="auto" w:fill="auto"/>
            <w:vAlign w:val="center"/>
          </w:tcPr>
          <w:p w14:paraId="25E7A3B4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FF8B2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274A95E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09259C9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70" w:type="dxa"/>
            <w:vAlign w:val="center"/>
          </w:tcPr>
          <w:p w14:paraId="598B374E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</w:tr>
      <w:tr w:rsidR="00E06F73" w:rsidRPr="006C6E64" w14:paraId="01225B7C" w14:textId="77777777" w:rsidTr="00194395">
        <w:tc>
          <w:tcPr>
            <w:tcW w:w="492" w:type="dxa"/>
            <w:shd w:val="clear" w:color="auto" w:fill="auto"/>
            <w:vAlign w:val="center"/>
          </w:tcPr>
          <w:p w14:paraId="37099985" w14:textId="77777777" w:rsidR="00E06F73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5353DE" w14:textId="77777777" w:rsidR="00E06F73" w:rsidRPr="00184AAB" w:rsidRDefault="00E06F73" w:rsidP="001943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4AAB">
              <w:rPr>
                <w:rFonts w:asciiTheme="minorHAnsi" w:hAnsiTheme="minorHAnsi" w:cstheme="minorHAnsi"/>
                <w:sz w:val="18"/>
                <w:szCs w:val="18"/>
              </w:rPr>
              <w:t>Ogółem: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5293D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CBEED7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96743E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F6229A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589A2AA3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628E00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8EE6739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CFACBA7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C638642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39EC9E6" w14:textId="77777777" w:rsidR="00E06F73" w:rsidRDefault="00E06F73" w:rsidP="00E06F73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17F4D75B" w14:textId="5BD6E5F9" w:rsidR="00E06F73" w:rsidRDefault="00E06F73" w:rsidP="00E06F73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5E415945" w14:textId="0C0AA7C7" w:rsidR="00E06F73" w:rsidRDefault="00E06F73" w:rsidP="00E06F73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0FD32C80" w14:textId="335EEE9C" w:rsidR="00E06F73" w:rsidRDefault="00E06F73" w:rsidP="00E06F73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5BF4B4C8" w14:textId="55C83BE4" w:rsidR="00E06F73" w:rsidRDefault="00E06F73" w:rsidP="00E06F73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7DAE6E7E" w14:textId="27D1E1B8" w:rsidR="00E06F73" w:rsidRDefault="00E06F73" w:rsidP="00E06F73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39CD12C1" w14:textId="0B5557D3" w:rsidR="00E06F73" w:rsidRDefault="00E06F73" w:rsidP="00E06F73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4AF00B63" w14:textId="36A35280" w:rsidR="009867AB" w:rsidRDefault="00936DC6" w:rsidP="004B2919">
      <w:pPr>
        <w:pStyle w:val="Default"/>
        <w:jc w:val="both"/>
        <w:rPr>
          <w:rFonts w:ascii="Sylfaen" w:hAnsi="Sylfaen"/>
          <w:sz w:val="20"/>
          <w:szCs w:val="20"/>
        </w:rPr>
      </w:pPr>
      <w:r w:rsidRPr="00936DC6">
        <w:rPr>
          <w:rFonts w:ascii="Sylfaen" w:hAnsi="Sylfaen"/>
          <w:sz w:val="20"/>
          <w:szCs w:val="20"/>
          <w:highlight w:val="yellow"/>
        </w:rPr>
        <w:lastRenderedPageBreak/>
        <w:t>”, a w miejsce wykreślonego zapisu wprowadza nowy zapis o następującej treści: „</w:t>
      </w:r>
    </w:p>
    <w:p w14:paraId="0D5CC331" w14:textId="77777777" w:rsidR="00936DC6" w:rsidRDefault="00936DC6" w:rsidP="004B2919">
      <w:pPr>
        <w:pStyle w:val="Default"/>
        <w:jc w:val="both"/>
        <w:rPr>
          <w:rFonts w:ascii="Sylfaen" w:hAnsi="Sylfaen"/>
          <w:sz w:val="20"/>
          <w:szCs w:val="20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567"/>
        <w:gridCol w:w="567"/>
        <w:gridCol w:w="567"/>
        <w:gridCol w:w="709"/>
        <w:gridCol w:w="162"/>
        <w:gridCol w:w="708"/>
        <w:gridCol w:w="1098"/>
        <w:gridCol w:w="956"/>
        <w:gridCol w:w="1470"/>
      </w:tblGrid>
      <w:tr w:rsidR="00E06F73" w:rsidRPr="00DC6608" w14:paraId="33A6D423" w14:textId="77777777" w:rsidTr="00194395">
        <w:tc>
          <w:tcPr>
            <w:tcW w:w="492" w:type="dxa"/>
            <w:shd w:val="clear" w:color="auto" w:fill="auto"/>
            <w:vAlign w:val="center"/>
          </w:tcPr>
          <w:p w14:paraId="40A5E8AD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DC0FA9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C6608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1A5EE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765A4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317AC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00C2F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162" w:type="dxa"/>
            <w:shd w:val="clear" w:color="auto" w:fill="auto"/>
            <w:vAlign w:val="center"/>
          </w:tcPr>
          <w:p w14:paraId="07B033BB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0DBD3972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5179D8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3BC2C7B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Podać dane: Producent/ nazwa handlowa/  wszystkie</w:t>
            </w:r>
          </w:p>
          <w:p w14:paraId="450362CB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nr-y katalogowe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DF1E61B" w14:textId="77777777" w:rsidR="00E06F73" w:rsidRPr="00DC6608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6608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  <w:tc>
          <w:tcPr>
            <w:tcW w:w="1470" w:type="dxa"/>
            <w:vAlign w:val="center"/>
          </w:tcPr>
          <w:p w14:paraId="341563EA" w14:textId="77777777" w:rsidR="00E06F73" w:rsidRPr="00DC6608" w:rsidRDefault="00E06F73" w:rsidP="0019439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C660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</w:t>
            </w:r>
          </w:p>
        </w:tc>
      </w:tr>
      <w:tr w:rsidR="00E06F73" w:rsidRPr="006C6E64" w14:paraId="27EA4BAA" w14:textId="77777777" w:rsidTr="00194395">
        <w:tc>
          <w:tcPr>
            <w:tcW w:w="492" w:type="dxa"/>
            <w:shd w:val="clear" w:color="auto" w:fill="auto"/>
            <w:vAlign w:val="center"/>
          </w:tcPr>
          <w:p w14:paraId="22250B2C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09F57F" w14:textId="77777777" w:rsid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Podkład ochronny papierowo-foliowy. Zielony lub niebieski o szer. 49-52cm, rolka dł. 50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(+/- 2%) lub 65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(+/-2%), zapewniająca doskonałą wchłanialność płynów – warstwy folii zabezpieczającej przed przemakaniem, oderwanie pojedynczego podkładu z rolki umożliwia perforacja co 36-50cm. Minimum dwie warstwy: celuloza + folia. Gramatura celuloza: 23-29g/m², folia 10-17 mikronów. Średnica rolki: 9-13cm. Próbka</w:t>
            </w:r>
          </w:p>
          <w:p w14:paraId="3B98C392" w14:textId="2E3377B4" w:rsid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Lub</w:t>
            </w:r>
          </w:p>
          <w:p w14:paraId="30543B7E" w14:textId="77777777" w:rsid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Zamawiający dopuszcza medyczny podkład ochronny, trzywarstwowy o wymiarach 50 cm x 40 m , z perforacją co 50 cm, wykonany z 2 x warstwa  bibuły i 1 x warstwa folii, nieprzemakalny, o gramaturze całkowitej 54 g/m2; wyrób medyczny klasy I; powierzchnia podkładu tłoczona; zakończenie brzegów – bez postrzępień; wyrób odporny na rozdzieranie, gramatura bibuły: 36 ± 0,10 g/m2 ; minimalna chłonność 160 g/m2 ; grubość folii 22 ± 2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μm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, 80 listków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</w:p>
          <w:p w14:paraId="3CB61D09" w14:textId="77777777" w:rsid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Próbka,</w:t>
            </w:r>
          </w:p>
          <w:p w14:paraId="022A6344" w14:textId="54B4D53D" w:rsidR="00636D17" w:rsidRPr="00E06F73" w:rsidRDefault="00636D17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Uwaga! </w:t>
            </w:r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Zamawiający dopuszcza inną długość (pod warunkiem że długość wstęgi będzie mieściła się w zakresie 40-66mb), z przeliczeniem za rolkę z zaokrągleniem w górę do pełnych opakowań, przy spełnieniu pozostałych warunków SWZ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ED7BC" w14:textId="77777777" w:rsidR="00E06F73" w:rsidRPr="009E276C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70B56" w14:textId="77777777" w:rsidR="00E06F73" w:rsidRPr="009E276C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 (dla dł. 65mb)</w:t>
            </w: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lub 910 (dla dł.50mb)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AAA07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F98279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5A0F0AB6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1ACF26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5898EEA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93C83FE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1A09113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6F73" w:rsidRPr="006C6E64" w14:paraId="4E26671F" w14:textId="77777777" w:rsidTr="00194395">
        <w:tc>
          <w:tcPr>
            <w:tcW w:w="492" w:type="dxa"/>
            <w:shd w:val="clear" w:color="auto" w:fill="auto"/>
            <w:vAlign w:val="center"/>
          </w:tcPr>
          <w:p w14:paraId="6265705A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EDEB20" w14:textId="77777777" w:rsid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Podkład ochronny papierowo-foliowy. Zielony lub niebieski o szer. 38-40cm, rolka dł. 50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(+/- 2%), zapewniająca doskonałą wchłanialność płynów – warstwy folii zabezpieczającej przed przemakaniem, oderwanie pojedynczego podkładu z rolki umożliwia perforacja co 36-50cm. Minimum dwie warstwy: celuloza + folia. Gramatura całości: 33-54g/m², Próbka</w:t>
            </w:r>
          </w:p>
          <w:p w14:paraId="5B87E349" w14:textId="074B4060" w:rsid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Lub</w:t>
            </w:r>
          </w:p>
          <w:p w14:paraId="68B3299E" w14:textId="77777777" w:rsidR="00E06F73" w:rsidRDefault="00636D17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Zamawiający dopuszcza podkład o wymiarach 38 cm x 50 m , z perforacją co 50 cm, wykonany z 2 x warstwa  bibuły i 1 x warstwa folii, nieprzemakalny </w:t>
            </w:r>
            <w:proofErr w:type="spellStart"/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nieprzemakalny</w:t>
            </w:r>
            <w:proofErr w:type="spellEnd"/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, o gramaturze 24 g/m2,  minimalna </w:t>
            </w:r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lastRenderedPageBreak/>
              <w:t xml:space="preserve">chłonność 90 g/m2 ; grubość folii 15 ± 2 </w:t>
            </w:r>
            <w:proofErr w:type="spellStart"/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μm</w:t>
            </w:r>
            <w:proofErr w:type="spellEnd"/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, 100 szt. w roli. Gramatura całości w zakresie 33-54g/m². 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Próbka</w:t>
            </w:r>
          </w:p>
          <w:p w14:paraId="6894245B" w14:textId="3C50826B" w:rsidR="00636D17" w:rsidRPr="00E06F73" w:rsidRDefault="00636D17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Uwaga! </w:t>
            </w:r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Zamawiający dopuszcza inną długość (pod warunkiem że długość wstęgi będzie mieściła się w zakresie 40-66mb), z przeliczeniem za rolkę z zaokrągleniem w górę do pełnych opakowań, przy spełnieniu pozostałych warunków SWZ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393F9" w14:textId="77777777" w:rsidR="00E06F73" w:rsidRPr="009E276C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Rolka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073ED" w14:textId="77777777" w:rsidR="00E06F73" w:rsidRPr="009E276C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C14F9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D9868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2C4CA2AD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0998F9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23E3EED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9010C52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8429A4E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6F73" w:rsidRPr="006C6E64" w14:paraId="2645EC05" w14:textId="77777777" w:rsidTr="00194395">
        <w:tc>
          <w:tcPr>
            <w:tcW w:w="492" w:type="dxa"/>
            <w:shd w:val="clear" w:color="auto" w:fill="auto"/>
            <w:vAlign w:val="center"/>
          </w:tcPr>
          <w:p w14:paraId="324EE05C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956966" w14:textId="77777777" w:rsidR="00E06F73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Prześcieradło papierowe przeznaczone do gabinetów lekarskich- zabiegowych, kolor: biały, gofrowany, 100% nowe włókna bez makulatury; Ilość warstw 2, białość min. 82%, dł. rolki wstęgi 50mb (+/-2%), szer. wstęgi 50cm, gramatura: 2x17-20g/m², perforacja co 36-50cm, </w:t>
            </w:r>
            <w:proofErr w:type="spellStart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wodotrwałość</w:t>
            </w:r>
            <w:proofErr w:type="spellEnd"/>
            <w:r w:rsidRPr="00E06F73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prześcieradła. Średnica rolki 11-13cm. Próbka</w:t>
            </w:r>
          </w:p>
          <w:p w14:paraId="170209EF" w14:textId="59F93CE1" w:rsidR="00636D17" w:rsidRPr="00E06F73" w:rsidRDefault="00636D17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Uwaga! </w:t>
            </w:r>
            <w:r w:rsidRPr="00636D17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Zamawiający dopuszcza inną długość (pod warunkiem że długość wstęgi będzie mieściła się w zakresie 40-66mb), z przeliczeniem za rolkę z zaokrągleniem w górę do pełnych opakowań, przy spełnieniu pozostałych warunków SWZ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C780" w14:textId="77777777" w:rsidR="00E06F73" w:rsidRPr="009E276C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963BF" w14:textId="77777777" w:rsidR="00E06F73" w:rsidRPr="009E276C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485F4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3CD50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0AB85094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F8016D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45B8D43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74714F0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CFB0D9B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06F73" w:rsidRPr="006C6E64" w14:paraId="5485EE9A" w14:textId="77777777" w:rsidTr="00194395">
        <w:tc>
          <w:tcPr>
            <w:tcW w:w="492" w:type="dxa"/>
            <w:shd w:val="clear" w:color="auto" w:fill="auto"/>
            <w:vAlign w:val="center"/>
          </w:tcPr>
          <w:p w14:paraId="637C4731" w14:textId="77777777" w:rsidR="00E06F73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C418AA" w14:textId="77777777" w:rsidR="00E06F73" w:rsidRPr="00184AAB" w:rsidRDefault="00E06F73" w:rsidP="0019439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84AAB">
              <w:rPr>
                <w:rFonts w:asciiTheme="minorHAnsi" w:hAnsiTheme="minorHAnsi" w:cstheme="minorHAnsi"/>
                <w:sz w:val="18"/>
                <w:szCs w:val="18"/>
              </w:rPr>
              <w:t>*Zaznaczyć właściwe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300E2" w14:textId="77777777" w:rsidR="00E06F73" w:rsidRPr="00184AAB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5B0BF" w14:textId="77777777" w:rsidR="00E06F73" w:rsidRPr="00184AAB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A76A4" w14:textId="77777777" w:rsidR="00E06F73" w:rsidRPr="00184AAB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63099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" w:type="dxa"/>
            <w:shd w:val="clear" w:color="auto" w:fill="auto"/>
            <w:vAlign w:val="center"/>
          </w:tcPr>
          <w:p w14:paraId="7E3307D7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0AE08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8E1242D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0359FD2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70" w:type="dxa"/>
            <w:vAlign w:val="center"/>
          </w:tcPr>
          <w:p w14:paraId="04413474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4AAB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</w:tr>
      <w:tr w:rsidR="00E06F73" w:rsidRPr="006C6E64" w14:paraId="6506945C" w14:textId="77777777" w:rsidTr="00194395">
        <w:tc>
          <w:tcPr>
            <w:tcW w:w="492" w:type="dxa"/>
            <w:shd w:val="clear" w:color="auto" w:fill="auto"/>
            <w:vAlign w:val="center"/>
          </w:tcPr>
          <w:p w14:paraId="311F6715" w14:textId="77777777" w:rsidR="00E06F73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C26201" w14:textId="77777777" w:rsidR="00E06F73" w:rsidRPr="00184AAB" w:rsidRDefault="00E06F73" w:rsidP="001943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4AAB">
              <w:rPr>
                <w:rFonts w:asciiTheme="minorHAnsi" w:hAnsiTheme="minorHAnsi" w:cstheme="minorHAnsi"/>
                <w:sz w:val="18"/>
                <w:szCs w:val="18"/>
              </w:rPr>
              <w:t>Ogółem: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67DE1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7FF73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5FA908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471F9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23F51DAC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801C84" w14:textId="77777777" w:rsidR="00E06F73" w:rsidRPr="006C6E64" w:rsidRDefault="00E06F73" w:rsidP="00194395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6D29CF1" w14:textId="77777777" w:rsidR="00E06F73" w:rsidRPr="006C6E64" w:rsidRDefault="00E06F73" w:rsidP="00194395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8DB8ABD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9664F8C" w14:textId="77777777" w:rsidR="00E06F73" w:rsidRPr="006C6E64" w:rsidRDefault="00E06F73" w:rsidP="00194395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DE3AC9E" w14:textId="34D51D55" w:rsidR="00936DC6" w:rsidRDefault="00936DC6" w:rsidP="004B2919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7319F962" w14:textId="46812434" w:rsidR="009867AB" w:rsidRDefault="009867AB" w:rsidP="004B2919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6356C59E" w14:textId="77777777" w:rsidR="009867AB" w:rsidRPr="004B2919" w:rsidRDefault="009867AB" w:rsidP="004B2919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4DA809B5" w14:textId="77777777" w:rsidR="00D21D66" w:rsidRPr="00D6266C" w:rsidRDefault="00D21D66" w:rsidP="005942DF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D6266C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42894663" w14:textId="6BE18CA0" w:rsidR="00D21D66" w:rsidRPr="00D6266C" w:rsidRDefault="00D21D66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41096D9" w14:textId="4B77D255" w:rsidR="00734FB6" w:rsidRPr="00D6266C" w:rsidRDefault="00734FB6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ECCD601" w14:textId="2DEDBC55" w:rsidR="00734FB6" w:rsidRDefault="00734FB6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45EDDA0" w14:textId="16690750" w:rsidR="00801E8D" w:rsidRDefault="00801E8D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64A46C7" w14:textId="7A8A1B67" w:rsidR="00801E8D" w:rsidRDefault="00801E8D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F4A39D4" w14:textId="7D9933C8" w:rsidR="00801E8D" w:rsidRDefault="00801E8D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9648194" w14:textId="1FCC09C5" w:rsidR="00801E8D" w:rsidRDefault="00801E8D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19F9FE8" w14:textId="68014BAE" w:rsidR="00801E8D" w:rsidRDefault="00801E8D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4C13C63" w14:textId="54366433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5AEE83F" w14:textId="62108C0E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FD9E6C1" w14:textId="557642A5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4E78730" w14:textId="313A0EB6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B532087" w14:textId="5F13AEA9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1207E83" w14:textId="26A21765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3685330" w14:textId="444C1594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5E4B0FF" w14:textId="21670580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84AB155" w14:textId="3481B557" w:rsidR="00636D17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F168B91" w14:textId="77777777" w:rsidR="00636D17" w:rsidRPr="00D6266C" w:rsidRDefault="00636D17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E8BAEFB" w14:textId="77777777" w:rsidR="00734FB6" w:rsidRPr="00D6266C" w:rsidRDefault="00734FB6" w:rsidP="005942DF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4947586E" w:rsidR="00382808" w:rsidRPr="004B2919" w:rsidRDefault="00D21D66" w:rsidP="005942DF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4B2919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2207EA" w:rsidRPr="004B2919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0B6719">
        <w:rPr>
          <w:rFonts w:ascii="Sylfaen" w:hAnsi="Sylfaen" w:cstheme="minorHAnsi"/>
          <w:color w:val="000000" w:themeColor="text1"/>
          <w:sz w:val="16"/>
          <w:szCs w:val="16"/>
        </w:rPr>
        <w:t>04/11</w:t>
      </w:r>
      <w:r w:rsidR="001C25C9">
        <w:rPr>
          <w:rFonts w:ascii="Sylfaen" w:hAnsi="Sylfaen" w:cstheme="minorHAnsi"/>
          <w:color w:val="000000" w:themeColor="text1"/>
          <w:sz w:val="16"/>
          <w:szCs w:val="16"/>
        </w:rPr>
        <w:t>/</w:t>
      </w:r>
      <w:r w:rsidRPr="004B2919">
        <w:rPr>
          <w:rFonts w:ascii="Sylfaen" w:hAnsi="Sylfaen" w:cstheme="minorHAnsi"/>
          <w:color w:val="000000" w:themeColor="text1"/>
          <w:sz w:val="16"/>
          <w:szCs w:val="16"/>
        </w:rPr>
        <w:t>2022 r. odpowied</w:t>
      </w:r>
      <w:r w:rsidR="002207EA" w:rsidRPr="004B2919">
        <w:rPr>
          <w:rFonts w:ascii="Sylfaen" w:hAnsi="Sylfaen" w:cstheme="minorHAnsi"/>
          <w:color w:val="000000" w:themeColor="text1"/>
          <w:sz w:val="16"/>
          <w:szCs w:val="16"/>
        </w:rPr>
        <w:t>zi</w:t>
      </w:r>
      <w:r w:rsidRPr="004B2919">
        <w:rPr>
          <w:rFonts w:ascii="Sylfaen" w:hAnsi="Sylfaen" w:cstheme="minorHAnsi"/>
          <w:color w:val="000000" w:themeColor="text1"/>
          <w:sz w:val="16"/>
          <w:szCs w:val="16"/>
        </w:rPr>
        <w:t xml:space="preserve"> na pytani</w:t>
      </w:r>
      <w:r w:rsidR="002207EA" w:rsidRPr="004B2919">
        <w:rPr>
          <w:rFonts w:ascii="Sylfaen" w:hAnsi="Sylfaen" w:cstheme="minorHAnsi"/>
          <w:color w:val="000000" w:themeColor="text1"/>
          <w:sz w:val="16"/>
          <w:szCs w:val="16"/>
        </w:rPr>
        <w:t xml:space="preserve">a </w:t>
      </w:r>
      <w:r w:rsidR="001C25C9">
        <w:rPr>
          <w:rFonts w:ascii="Sylfaen" w:hAnsi="Sylfaen" w:cstheme="minorHAnsi"/>
          <w:color w:val="000000" w:themeColor="text1"/>
          <w:sz w:val="16"/>
          <w:szCs w:val="16"/>
        </w:rPr>
        <w:t xml:space="preserve">i modyfikację </w:t>
      </w:r>
      <w:r w:rsidR="00FD6EC1" w:rsidRPr="004B2919">
        <w:rPr>
          <w:rFonts w:ascii="Sylfaen" w:hAnsi="Sylfaen" w:cstheme="minorHAnsi"/>
          <w:color w:val="000000" w:themeColor="text1"/>
          <w:sz w:val="16"/>
          <w:szCs w:val="16"/>
        </w:rPr>
        <w:t>SWZ za</w:t>
      </w:r>
      <w:r w:rsidRPr="004B2919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4B2919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0DD1" w14:textId="77777777" w:rsidR="0078251F" w:rsidRDefault="0078251F">
      <w:r>
        <w:separator/>
      </w:r>
    </w:p>
  </w:endnote>
  <w:endnote w:type="continuationSeparator" w:id="0">
    <w:p w14:paraId="31FF39A4" w14:textId="77777777" w:rsidR="0078251F" w:rsidRDefault="007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20E1" w14:textId="77777777" w:rsidR="0078251F" w:rsidRDefault="0078251F">
      <w:r>
        <w:separator/>
      </w:r>
    </w:p>
  </w:footnote>
  <w:footnote w:type="continuationSeparator" w:id="0">
    <w:p w14:paraId="398E500F" w14:textId="77777777" w:rsidR="0078251F" w:rsidRDefault="0078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3" w15:restartNumberingAfterBreak="0">
    <w:nsid w:val="0000000E"/>
    <w:multiLevelType w:val="multilevel"/>
    <w:tmpl w:val="3CFE3F3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Calibri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37040A"/>
    <w:multiLevelType w:val="hybridMultilevel"/>
    <w:tmpl w:val="3C9234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750064C"/>
    <w:multiLevelType w:val="hybridMultilevel"/>
    <w:tmpl w:val="3C92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A5F"/>
    <w:multiLevelType w:val="hybridMultilevel"/>
    <w:tmpl w:val="814CD864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5900"/>
    <w:multiLevelType w:val="hybridMultilevel"/>
    <w:tmpl w:val="378A39F8"/>
    <w:lvl w:ilvl="0" w:tplc="FFFFFFFF">
      <w:start w:val="1"/>
      <w:numFmt w:val="decimal"/>
      <w:lvlText w:val="%1."/>
      <w:lvlJc w:val="left"/>
      <w:pPr>
        <w:ind w:left="77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36BF"/>
    <w:multiLevelType w:val="hybridMultilevel"/>
    <w:tmpl w:val="90B02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36320"/>
    <w:multiLevelType w:val="hybridMultilevel"/>
    <w:tmpl w:val="FAE8574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F52EA"/>
    <w:multiLevelType w:val="hybridMultilevel"/>
    <w:tmpl w:val="07E8BE1A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6193"/>
    <w:multiLevelType w:val="hybridMultilevel"/>
    <w:tmpl w:val="42C85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8456A"/>
    <w:multiLevelType w:val="hybridMultilevel"/>
    <w:tmpl w:val="EDDEF44A"/>
    <w:lvl w:ilvl="0" w:tplc="FFFFFFFF">
      <w:start w:val="1"/>
      <w:numFmt w:val="decimal"/>
      <w:lvlText w:val="%1."/>
      <w:lvlJc w:val="left"/>
      <w:pPr>
        <w:ind w:left="77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866A68"/>
    <w:multiLevelType w:val="hybridMultilevel"/>
    <w:tmpl w:val="A99E8612"/>
    <w:lvl w:ilvl="0" w:tplc="FFFFFFFF">
      <w:start w:val="1"/>
      <w:numFmt w:val="decimal"/>
      <w:lvlText w:val="%1."/>
      <w:lvlJc w:val="left"/>
      <w:pPr>
        <w:ind w:left="77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44647"/>
    <w:multiLevelType w:val="hybridMultilevel"/>
    <w:tmpl w:val="42C858B8"/>
    <w:lvl w:ilvl="0" w:tplc="6896D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015E2"/>
    <w:multiLevelType w:val="hybridMultilevel"/>
    <w:tmpl w:val="814CD864"/>
    <w:lvl w:ilvl="0" w:tplc="FFFFFFFF">
      <w:start w:val="1"/>
      <w:numFmt w:val="decimal"/>
      <w:lvlText w:val="%1."/>
      <w:lvlJc w:val="left"/>
      <w:pPr>
        <w:ind w:left="77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011B6"/>
    <w:multiLevelType w:val="hybridMultilevel"/>
    <w:tmpl w:val="3800C128"/>
    <w:lvl w:ilvl="0" w:tplc="FFFFFFFF">
      <w:start w:val="1"/>
      <w:numFmt w:val="decimal"/>
      <w:lvlText w:val="%1."/>
      <w:lvlJc w:val="left"/>
      <w:pPr>
        <w:ind w:left="77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87147"/>
    <w:multiLevelType w:val="hybridMultilevel"/>
    <w:tmpl w:val="E95ACD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2716D"/>
    <w:multiLevelType w:val="hybridMultilevel"/>
    <w:tmpl w:val="26841488"/>
    <w:lvl w:ilvl="0" w:tplc="E732179C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E52BC"/>
    <w:multiLevelType w:val="hybridMultilevel"/>
    <w:tmpl w:val="378A39F8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37725"/>
    <w:multiLevelType w:val="hybridMultilevel"/>
    <w:tmpl w:val="90B02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5FB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F05BCB"/>
    <w:multiLevelType w:val="hybridMultilevel"/>
    <w:tmpl w:val="191A48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56BAD"/>
    <w:multiLevelType w:val="hybridMultilevel"/>
    <w:tmpl w:val="5EA66C24"/>
    <w:lvl w:ilvl="0" w:tplc="71764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A6BDE"/>
    <w:multiLevelType w:val="hybridMultilevel"/>
    <w:tmpl w:val="BC1AE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F60A0"/>
    <w:multiLevelType w:val="hybridMultilevel"/>
    <w:tmpl w:val="4836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43189"/>
    <w:multiLevelType w:val="hybridMultilevel"/>
    <w:tmpl w:val="07E8BE1A"/>
    <w:lvl w:ilvl="0" w:tplc="FFFFFFFF">
      <w:start w:val="1"/>
      <w:numFmt w:val="decimal"/>
      <w:lvlText w:val="%1."/>
      <w:lvlJc w:val="left"/>
      <w:pPr>
        <w:ind w:left="77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739E7"/>
    <w:multiLevelType w:val="hybridMultilevel"/>
    <w:tmpl w:val="06DEF686"/>
    <w:lvl w:ilvl="0" w:tplc="EC76EA58">
      <w:start w:val="4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A79FE"/>
    <w:multiLevelType w:val="hybridMultilevel"/>
    <w:tmpl w:val="BC1AE478"/>
    <w:lvl w:ilvl="0" w:tplc="F7984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11BDE"/>
    <w:multiLevelType w:val="hybridMultilevel"/>
    <w:tmpl w:val="93C213E6"/>
    <w:lvl w:ilvl="0" w:tplc="C51E8C62">
      <w:start w:val="6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816994">
    <w:abstractNumId w:val="2"/>
  </w:num>
  <w:num w:numId="2" w16cid:durableId="1775979829">
    <w:abstractNumId w:val="21"/>
  </w:num>
  <w:num w:numId="3" w16cid:durableId="11007626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11"/>
  </w:num>
  <w:num w:numId="5" w16cid:durableId="2012028093">
    <w:abstractNumId w:val="17"/>
  </w:num>
  <w:num w:numId="6" w16cid:durableId="628442657">
    <w:abstractNumId w:val="27"/>
  </w:num>
  <w:num w:numId="7" w16cid:durableId="601838063">
    <w:abstractNumId w:val="8"/>
  </w:num>
  <w:num w:numId="8" w16cid:durableId="208998355">
    <w:abstractNumId w:val="45"/>
  </w:num>
  <w:num w:numId="9" w16cid:durableId="983391731">
    <w:abstractNumId w:val="5"/>
  </w:num>
  <w:num w:numId="10" w16cid:durableId="106237597">
    <w:abstractNumId w:val="38"/>
  </w:num>
  <w:num w:numId="11" w16cid:durableId="1183713338">
    <w:abstractNumId w:val="1"/>
  </w:num>
  <w:num w:numId="12" w16cid:durableId="1212381983">
    <w:abstractNumId w:val="6"/>
  </w:num>
  <w:num w:numId="13" w16cid:durableId="732655381">
    <w:abstractNumId w:val="4"/>
  </w:num>
  <w:num w:numId="14" w16cid:durableId="74013150">
    <w:abstractNumId w:val="15"/>
  </w:num>
  <w:num w:numId="15" w16cid:durableId="19031740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45"/>
  </w:num>
  <w:num w:numId="17" w16cid:durableId="179442117">
    <w:abstractNumId w:val="31"/>
  </w:num>
  <w:num w:numId="18" w16cid:durableId="1068655290">
    <w:abstractNumId w:val="36"/>
  </w:num>
  <w:num w:numId="19" w16cid:durableId="78796648">
    <w:abstractNumId w:val="24"/>
  </w:num>
  <w:num w:numId="20" w16cid:durableId="1856113498">
    <w:abstractNumId w:val="44"/>
  </w:num>
  <w:num w:numId="21" w16cid:durableId="252055924">
    <w:abstractNumId w:val="19"/>
  </w:num>
  <w:num w:numId="22" w16cid:durableId="4328187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7724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8100190">
    <w:abstractNumId w:val="0"/>
  </w:num>
  <w:num w:numId="25" w16cid:durableId="1897543804">
    <w:abstractNumId w:val="3"/>
  </w:num>
  <w:num w:numId="26" w16cid:durableId="1014767535">
    <w:abstractNumId w:val="9"/>
  </w:num>
  <w:num w:numId="27" w16cid:durableId="678653616">
    <w:abstractNumId w:val="39"/>
  </w:num>
  <w:num w:numId="28" w16cid:durableId="2377130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163788">
    <w:abstractNumId w:val="16"/>
  </w:num>
  <w:num w:numId="30" w16cid:durableId="298270035">
    <w:abstractNumId w:val="32"/>
  </w:num>
  <w:num w:numId="31" w16cid:durableId="1416899660">
    <w:abstractNumId w:val="30"/>
  </w:num>
  <w:num w:numId="32" w16cid:durableId="380909702">
    <w:abstractNumId w:val="29"/>
  </w:num>
  <w:num w:numId="33" w16cid:durableId="518469036">
    <w:abstractNumId w:val="43"/>
  </w:num>
  <w:num w:numId="34" w16cid:durableId="1455948469">
    <w:abstractNumId w:val="35"/>
  </w:num>
  <w:num w:numId="35" w16cid:durableId="34815117">
    <w:abstractNumId w:val="46"/>
  </w:num>
  <w:num w:numId="36" w16cid:durableId="541016619">
    <w:abstractNumId w:val="10"/>
  </w:num>
  <w:num w:numId="37" w16cid:durableId="916128847">
    <w:abstractNumId w:val="33"/>
  </w:num>
  <w:num w:numId="38" w16cid:durableId="1290941343">
    <w:abstractNumId w:val="34"/>
  </w:num>
  <w:num w:numId="39" w16cid:durableId="321205529">
    <w:abstractNumId w:val="28"/>
  </w:num>
  <w:num w:numId="40" w16cid:durableId="1114011047">
    <w:abstractNumId w:val="20"/>
  </w:num>
  <w:num w:numId="41" w16cid:durableId="421877569">
    <w:abstractNumId w:val="12"/>
  </w:num>
  <w:num w:numId="42" w16cid:durableId="981039165">
    <w:abstractNumId w:val="25"/>
  </w:num>
  <w:num w:numId="43" w16cid:durableId="451441327">
    <w:abstractNumId w:val="26"/>
  </w:num>
  <w:num w:numId="44" w16cid:durableId="1662154217">
    <w:abstractNumId w:val="22"/>
  </w:num>
  <w:num w:numId="45" w16cid:durableId="50229664">
    <w:abstractNumId w:val="42"/>
  </w:num>
  <w:num w:numId="46" w16cid:durableId="47658075">
    <w:abstractNumId w:val="37"/>
  </w:num>
  <w:num w:numId="47" w16cid:durableId="161094649">
    <w:abstractNumId w:val="13"/>
  </w:num>
  <w:num w:numId="48" w16cid:durableId="895970526">
    <w:abstractNumId w:val="7"/>
  </w:num>
  <w:num w:numId="49" w16cid:durableId="21065318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4AA9"/>
    <w:rsid w:val="00017583"/>
    <w:rsid w:val="00023315"/>
    <w:rsid w:val="00041146"/>
    <w:rsid w:val="00047987"/>
    <w:rsid w:val="00056C3A"/>
    <w:rsid w:val="00060D2D"/>
    <w:rsid w:val="00062B2B"/>
    <w:rsid w:val="00071E47"/>
    <w:rsid w:val="0007543F"/>
    <w:rsid w:val="00080140"/>
    <w:rsid w:val="00080F11"/>
    <w:rsid w:val="00096E0A"/>
    <w:rsid w:val="000970C8"/>
    <w:rsid w:val="000A1486"/>
    <w:rsid w:val="000A3036"/>
    <w:rsid w:val="000A7696"/>
    <w:rsid w:val="000B6719"/>
    <w:rsid w:val="000C008B"/>
    <w:rsid w:val="000C19B9"/>
    <w:rsid w:val="000C4220"/>
    <w:rsid w:val="000C48E8"/>
    <w:rsid w:val="000D1BCF"/>
    <w:rsid w:val="000D278B"/>
    <w:rsid w:val="000E42A0"/>
    <w:rsid w:val="000E4D8A"/>
    <w:rsid w:val="000F0547"/>
    <w:rsid w:val="000F3FCB"/>
    <w:rsid w:val="00100902"/>
    <w:rsid w:val="00116AC2"/>
    <w:rsid w:val="00123020"/>
    <w:rsid w:val="001233B2"/>
    <w:rsid w:val="00124AC2"/>
    <w:rsid w:val="00132E4E"/>
    <w:rsid w:val="001749AA"/>
    <w:rsid w:val="001825B4"/>
    <w:rsid w:val="001933F3"/>
    <w:rsid w:val="00193FCD"/>
    <w:rsid w:val="001941F2"/>
    <w:rsid w:val="00194749"/>
    <w:rsid w:val="001B024C"/>
    <w:rsid w:val="001B495B"/>
    <w:rsid w:val="001C18E5"/>
    <w:rsid w:val="001C25C9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16F3C"/>
    <w:rsid w:val="002207EA"/>
    <w:rsid w:val="002312BC"/>
    <w:rsid w:val="002319A8"/>
    <w:rsid w:val="00247715"/>
    <w:rsid w:val="002537A1"/>
    <w:rsid w:val="00260405"/>
    <w:rsid w:val="0026576E"/>
    <w:rsid w:val="0027523B"/>
    <w:rsid w:val="00280EE1"/>
    <w:rsid w:val="00283581"/>
    <w:rsid w:val="00284ACF"/>
    <w:rsid w:val="0029133C"/>
    <w:rsid w:val="00291E39"/>
    <w:rsid w:val="00292C54"/>
    <w:rsid w:val="00295862"/>
    <w:rsid w:val="002979A1"/>
    <w:rsid w:val="002A1FC9"/>
    <w:rsid w:val="002A2EF5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B1C"/>
    <w:rsid w:val="003358FD"/>
    <w:rsid w:val="00345179"/>
    <w:rsid w:val="00346AB8"/>
    <w:rsid w:val="00347083"/>
    <w:rsid w:val="0034747A"/>
    <w:rsid w:val="00353195"/>
    <w:rsid w:val="00354D57"/>
    <w:rsid w:val="003557EE"/>
    <w:rsid w:val="00356EC2"/>
    <w:rsid w:val="003660E5"/>
    <w:rsid w:val="003666A9"/>
    <w:rsid w:val="00372090"/>
    <w:rsid w:val="0037418A"/>
    <w:rsid w:val="003800E8"/>
    <w:rsid w:val="0038057A"/>
    <w:rsid w:val="00382808"/>
    <w:rsid w:val="00393914"/>
    <w:rsid w:val="003A07F3"/>
    <w:rsid w:val="003A602B"/>
    <w:rsid w:val="003B02FC"/>
    <w:rsid w:val="003B0B43"/>
    <w:rsid w:val="003B5561"/>
    <w:rsid w:val="003B6B9F"/>
    <w:rsid w:val="003C3B36"/>
    <w:rsid w:val="003C7C41"/>
    <w:rsid w:val="003D1C3B"/>
    <w:rsid w:val="003D6F3C"/>
    <w:rsid w:val="003E2578"/>
    <w:rsid w:val="003F0DFF"/>
    <w:rsid w:val="003F3F7D"/>
    <w:rsid w:val="00411EE5"/>
    <w:rsid w:val="00420138"/>
    <w:rsid w:val="004248E0"/>
    <w:rsid w:val="004325D6"/>
    <w:rsid w:val="004329CC"/>
    <w:rsid w:val="00440AB2"/>
    <w:rsid w:val="004411A8"/>
    <w:rsid w:val="00446F95"/>
    <w:rsid w:val="004538AC"/>
    <w:rsid w:val="004652CA"/>
    <w:rsid w:val="00466334"/>
    <w:rsid w:val="00482FA1"/>
    <w:rsid w:val="00485EF1"/>
    <w:rsid w:val="0049375F"/>
    <w:rsid w:val="004A5C1F"/>
    <w:rsid w:val="004A7E47"/>
    <w:rsid w:val="004B0F9D"/>
    <w:rsid w:val="004B2919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6926"/>
    <w:rsid w:val="00506BD7"/>
    <w:rsid w:val="005277B1"/>
    <w:rsid w:val="0053126D"/>
    <w:rsid w:val="005317A6"/>
    <w:rsid w:val="00543B03"/>
    <w:rsid w:val="005655A9"/>
    <w:rsid w:val="00572BDD"/>
    <w:rsid w:val="005762E3"/>
    <w:rsid w:val="005831EC"/>
    <w:rsid w:val="00583206"/>
    <w:rsid w:val="005860D7"/>
    <w:rsid w:val="0058758B"/>
    <w:rsid w:val="005878CD"/>
    <w:rsid w:val="00590AEF"/>
    <w:rsid w:val="00592C47"/>
    <w:rsid w:val="005942DF"/>
    <w:rsid w:val="005A683C"/>
    <w:rsid w:val="005B05FF"/>
    <w:rsid w:val="005B2A88"/>
    <w:rsid w:val="005B3983"/>
    <w:rsid w:val="005B5918"/>
    <w:rsid w:val="005B7A93"/>
    <w:rsid w:val="005C7F86"/>
    <w:rsid w:val="005D17C9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1244A"/>
    <w:rsid w:val="0061362B"/>
    <w:rsid w:val="00616BD8"/>
    <w:rsid w:val="0062440E"/>
    <w:rsid w:val="00624C59"/>
    <w:rsid w:val="00625797"/>
    <w:rsid w:val="0062774E"/>
    <w:rsid w:val="00631D28"/>
    <w:rsid w:val="00636D17"/>
    <w:rsid w:val="006403A8"/>
    <w:rsid w:val="006455B8"/>
    <w:rsid w:val="0064670A"/>
    <w:rsid w:val="0065085F"/>
    <w:rsid w:val="00653A75"/>
    <w:rsid w:val="00656D1F"/>
    <w:rsid w:val="006610F5"/>
    <w:rsid w:val="00666098"/>
    <w:rsid w:val="006662B4"/>
    <w:rsid w:val="006678F4"/>
    <w:rsid w:val="0067047A"/>
    <w:rsid w:val="006752F9"/>
    <w:rsid w:val="00675E34"/>
    <w:rsid w:val="00685EF3"/>
    <w:rsid w:val="006909DD"/>
    <w:rsid w:val="00691696"/>
    <w:rsid w:val="0069568F"/>
    <w:rsid w:val="006B207B"/>
    <w:rsid w:val="006B3BA1"/>
    <w:rsid w:val="006B41ED"/>
    <w:rsid w:val="006B665F"/>
    <w:rsid w:val="006B7362"/>
    <w:rsid w:val="006C24C4"/>
    <w:rsid w:val="006C5DF4"/>
    <w:rsid w:val="006D76DE"/>
    <w:rsid w:val="006E6525"/>
    <w:rsid w:val="006E6B30"/>
    <w:rsid w:val="006F02C8"/>
    <w:rsid w:val="006F783A"/>
    <w:rsid w:val="00700984"/>
    <w:rsid w:val="00704FAE"/>
    <w:rsid w:val="00705211"/>
    <w:rsid w:val="00705F29"/>
    <w:rsid w:val="00715865"/>
    <w:rsid w:val="007318FC"/>
    <w:rsid w:val="007343D7"/>
    <w:rsid w:val="00734FB6"/>
    <w:rsid w:val="00741B87"/>
    <w:rsid w:val="00742999"/>
    <w:rsid w:val="00742B89"/>
    <w:rsid w:val="0075055D"/>
    <w:rsid w:val="00753885"/>
    <w:rsid w:val="007574C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251F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1E8D"/>
    <w:rsid w:val="008023A6"/>
    <w:rsid w:val="008057B1"/>
    <w:rsid w:val="008063AF"/>
    <w:rsid w:val="0080659B"/>
    <w:rsid w:val="0080681E"/>
    <w:rsid w:val="0082041D"/>
    <w:rsid w:val="008224A1"/>
    <w:rsid w:val="00840F94"/>
    <w:rsid w:val="008459B4"/>
    <w:rsid w:val="00846F6A"/>
    <w:rsid w:val="008507BA"/>
    <w:rsid w:val="00861304"/>
    <w:rsid w:val="0086157D"/>
    <w:rsid w:val="00864A59"/>
    <w:rsid w:val="00864CAF"/>
    <w:rsid w:val="00865BF4"/>
    <w:rsid w:val="00870D14"/>
    <w:rsid w:val="00882B14"/>
    <w:rsid w:val="00894105"/>
    <w:rsid w:val="008A050C"/>
    <w:rsid w:val="008A2516"/>
    <w:rsid w:val="008B2B8C"/>
    <w:rsid w:val="008B65A0"/>
    <w:rsid w:val="008C79BD"/>
    <w:rsid w:val="008D1ECC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4DF1"/>
    <w:rsid w:val="009100D0"/>
    <w:rsid w:val="009106FD"/>
    <w:rsid w:val="0091532C"/>
    <w:rsid w:val="00922BF0"/>
    <w:rsid w:val="009241C2"/>
    <w:rsid w:val="009328EB"/>
    <w:rsid w:val="00936DC6"/>
    <w:rsid w:val="00942201"/>
    <w:rsid w:val="00943D79"/>
    <w:rsid w:val="00952C63"/>
    <w:rsid w:val="00954255"/>
    <w:rsid w:val="0095670F"/>
    <w:rsid w:val="00963346"/>
    <w:rsid w:val="009743A5"/>
    <w:rsid w:val="009867AB"/>
    <w:rsid w:val="009909ED"/>
    <w:rsid w:val="0099150B"/>
    <w:rsid w:val="00997C03"/>
    <w:rsid w:val="009A2835"/>
    <w:rsid w:val="009A2981"/>
    <w:rsid w:val="009A3D8C"/>
    <w:rsid w:val="009A4C9B"/>
    <w:rsid w:val="009B665E"/>
    <w:rsid w:val="009C3752"/>
    <w:rsid w:val="009C58F1"/>
    <w:rsid w:val="009D12B5"/>
    <w:rsid w:val="009E230D"/>
    <w:rsid w:val="009E4321"/>
    <w:rsid w:val="009F2653"/>
    <w:rsid w:val="009F38F8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5074F"/>
    <w:rsid w:val="00A57C91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C7D80"/>
    <w:rsid w:val="00AD08CC"/>
    <w:rsid w:val="00AD4344"/>
    <w:rsid w:val="00AE063F"/>
    <w:rsid w:val="00AE137F"/>
    <w:rsid w:val="00AE1AA6"/>
    <w:rsid w:val="00AE367A"/>
    <w:rsid w:val="00B03C8F"/>
    <w:rsid w:val="00B318F7"/>
    <w:rsid w:val="00B34264"/>
    <w:rsid w:val="00B5008E"/>
    <w:rsid w:val="00B53EC5"/>
    <w:rsid w:val="00B54BE7"/>
    <w:rsid w:val="00B664C8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E36EE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67A2"/>
    <w:rsid w:val="00C86DAB"/>
    <w:rsid w:val="00C90E79"/>
    <w:rsid w:val="00C96EC8"/>
    <w:rsid w:val="00CA0D83"/>
    <w:rsid w:val="00CA3868"/>
    <w:rsid w:val="00CA3962"/>
    <w:rsid w:val="00CB0888"/>
    <w:rsid w:val="00CB54EB"/>
    <w:rsid w:val="00CC5AD3"/>
    <w:rsid w:val="00CD2A12"/>
    <w:rsid w:val="00CD502F"/>
    <w:rsid w:val="00CD6996"/>
    <w:rsid w:val="00CD71E9"/>
    <w:rsid w:val="00CE4EA5"/>
    <w:rsid w:val="00CE654D"/>
    <w:rsid w:val="00CE743F"/>
    <w:rsid w:val="00CF3F18"/>
    <w:rsid w:val="00D03286"/>
    <w:rsid w:val="00D041DC"/>
    <w:rsid w:val="00D0509F"/>
    <w:rsid w:val="00D064AC"/>
    <w:rsid w:val="00D10420"/>
    <w:rsid w:val="00D138A0"/>
    <w:rsid w:val="00D21D66"/>
    <w:rsid w:val="00D23CC7"/>
    <w:rsid w:val="00D26C48"/>
    <w:rsid w:val="00D31256"/>
    <w:rsid w:val="00D32E75"/>
    <w:rsid w:val="00D341DB"/>
    <w:rsid w:val="00D353C6"/>
    <w:rsid w:val="00D37B6D"/>
    <w:rsid w:val="00D437E0"/>
    <w:rsid w:val="00D444D9"/>
    <w:rsid w:val="00D44A42"/>
    <w:rsid w:val="00D52315"/>
    <w:rsid w:val="00D539A1"/>
    <w:rsid w:val="00D57295"/>
    <w:rsid w:val="00D6266C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0901"/>
    <w:rsid w:val="00DA0EBB"/>
    <w:rsid w:val="00DA5874"/>
    <w:rsid w:val="00DA626D"/>
    <w:rsid w:val="00DB059A"/>
    <w:rsid w:val="00DB20BC"/>
    <w:rsid w:val="00DB5444"/>
    <w:rsid w:val="00DC19C0"/>
    <w:rsid w:val="00DC67BA"/>
    <w:rsid w:val="00DD137E"/>
    <w:rsid w:val="00DD69CC"/>
    <w:rsid w:val="00DE023B"/>
    <w:rsid w:val="00DE3BA1"/>
    <w:rsid w:val="00DF62CB"/>
    <w:rsid w:val="00DF7D29"/>
    <w:rsid w:val="00E03153"/>
    <w:rsid w:val="00E03D4C"/>
    <w:rsid w:val="00E06F73"/>
    <w:rsid w:val="00E07BA1"/>
    <w:rsid w:val="00E10252"/>
    <w:rsid w:val="00E141DE"/>
    <w:rsid w:val="00E14CE7"/>
    <w:rsid w:val="00E16884"/>
    <w:rsid w:val="00E2154C"/>
    <w:rsid w:val="00E23C4F"/>
    <w:rsid w:val="00E459B2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F235C"/>
    <w:rsid w:val="00EF2C48"/>
    <w:rsid w:val="00EF4809"/>
    <w:rsid w:val="00EF60BE"/>
    <w:rsid w:val="00F00F3D"/>
    <w:rsid w:val="00F10CE7"/>
    <w:rsid w:val="00F12DA7"/>
    <w:rsid w:val="00F13ADE"/>
    <w:rsid w:val="00F152A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3DA7"/>
    <w:rsid w:val="00F976FB"/>
    <w:rsid w:val="00F97F2E"/>
    <w:rsid w:val="00FB3AD5"/>
    <w:rsid w:val="00FD21A8"/>
    <w:rsid w:val="00FD6EC1"/>
    <w:rsid w:val="00FE40B8"/>
    <w:rsid w:val="00FE74AF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4C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3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"/>
    <w:basedOn w:val="Normalny"/>
    <w:link w:val="AkapitzlistZnak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qFormat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936DC6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936DC6"/>
    <w:pPr>
      <w:suppressLineNumbers/>
      <w:suppressAutoHyphens/>
      <w:spacing w:after="0"/>
      <w:jc w:val="both"/>
    </w:pPr>
    <w:rPr>
      <w:lang w:val="x-none" w:eastAsia="ar-SA"/>
    </w:rPr>
  </w:style>
  <w:style w:type="paragraph" w:customStyle="1" w:styleId="Normalny1">
    <w:name w:val="Normalny1"/>
    <w:rsid w:val="00D341DB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Podtytu">
    <w:name w:val="Subtitle"/>
    <w:basedOn w:val="Normalny"/>
    <w:next w:val="Tekstpodstawowy"/>
    <w:link w:val="PodtytuZnak"/>
    <w:qFormat/>
    <w:rsid w:val="00D341DB"/>
    <w:pPr>
      <w:keepNext/>
      <w:widowControl w:val="0"/>
      <w:suppressAutoHyphens/>
      <w:spacing w:before="240" w:after="120" w:line="276" w:lineRule="auto"/>
      <w:jc w:val="center"/>
      <w:textAlignment w:val="baseline"/>
    </w:pPr>
    <w:rPr>
      <w:rFonts w:ascii="Arial" w:eastAsia="Lucida Sans Unicode" w:hAnsi="Arial" w:cs="Ari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341DB"/>
    <w:rPr>
      <w:rFonts w:ascii="Arial" w:eastAsia="Lucida Sans Unicode" w:hAnsi="Arial" w:cs="Arial"/>
      <w:i/>
      <w:iCs/>
      <w:kern w:val="1"/>
      <w:sz w:val="28"/>
      <w:szCs w:val="28"/>
      <w:lang w:eastAsia="ar-SA"/>
    </w:rPr>
  </w:style>
  <w:style w:type="character" w:styleId="Pogrubienie">
    <w:name w:val="Strong"/>
    <w:basedOn w:val="Domylnaczcionkaakapitu"/>
    <w:qFormat/>
    <w:rsid w:val="00E06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3</cp:revision>
  <cp:lastPrinted>2022-11-04T07:39:00Z</cp:lastPrinted>
  <dcterms:created xsi:type="dcterms:W3CDTF">2022-11-04T07:22:00Z</dcterms:created>
  <dcterms:modified xsi:type="dcterms:W3CDTF">2022-11-04T07:39:00Z</dcterms:modified>
</cp:coreProperties>
</file>