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741D768D" w:rsidR="00F62B2A"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00A73918" w:rsidRPr="006B2263">
          <w:rPr>
            <w:rStyle w:val="Hipercze"/>
            <w:rFonts w:ascii="Sylfaen" w:hAnsi="Sylfaen"/>
            <w:sz w:val="22"/>
            <w:szCs w:val="22"/>
          </w:rPr>
          <w:t>http://bip.med.torun.pl/index.php?id=240&amp;p=10389</w:t>
        </w:r>
      </w:hyperlink>
      <w:r w:rsidR="00A73918">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393F98A0" w:rsidR="00F62B2A"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00152159" w:rsidRPr="006B2263">
          <w:rPr>
            <w:rStyle w:val="Hipercze"/>
            <w:rFonts w:ascii="Sylfaen" w:hAnsi="Sylfaen" w:cs="Tahoma"/>
            <w:sz w:val="22"/>
            <w:szCs w:val="22"/>
          </w:rPr>
          <w:t>https://miniportal.uzp.gov.pl/Postepowania/5d4dff18-fb7e-457a-8ac3-aa40b87771ba</w:t>
        </w:r>
      </w:hyperlink>
      <w:r w:rsidR="00152159">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A0E84B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97E1A">
        <w:rPr>
          <w:rStyle w:val="Domylnaczcionkaakapitu1"/>
          <w:rFonts w:ascii="Sylfaen" w:eastAsia="Calibri" w:hAnsi="Sylfaen"/>
          <w:b/>
          <w:bCs/>
          <w:sz w:val="22"/>
          <w:szCs w:val="22"/>
        </w:rPr>
        <w:t>SSM.DZP.200.150.2022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040E9EC"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F97E1A">
        <w:rPr>
          <w:rFonts w:ascii="Sylfaen" w:hAnsi="Sylfaen"/>
          <w:b/>
          <w:bCs/>
          <w:sz w:val="28"/>
          <w:szCs w:val="28"/>
        </w:rPr>
        <w:t>KOMBINEZONÓW I OCHRANIACZY WYSOKICH NA OBUWIE</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5669010B" w14:textId="36FE330B"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F97E1A">
        <w:rPr>
          <w:rFonts w:ascii="Sylfaen" w:hAnsi="Sylfaen"/>
          <w:sz w:val="18"/>
          <w:szCs w:val="18"/>
        </w:rPr>
        <w:t>kombinezonów i ochraniaczy wysokich na obuwie</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6F6F6DF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w:t>
      </w:r>
      <w:r w:rsidR="004B70E0">
        <w:rPr>
          <w:rFonts w:ascii="Sylfaen" w:hAnsi="Sylfaen"/>
          <w:sz w:val="18"/>
          <w:szCs w:val="18"/>
        </w:rPr>
        <w:t>a</w:t>
      </w:r>
      <w:r>
        <w:rPr>
          <w:rFonts w:ascii="Sylfaen" w:hAnsi="Sylfaen"/>
          <w:sz w:val="18"/>
          <w:szCs w:val="18"/>
        </w:rPr>
        <w:t>nie 2 – Zadanie II</w:t>
      </w:r>
      <w:r w:rsidR="00CF18E7">
        <w:rPr>
          <w:rFonts w:ascii="Sylfaen" w:hAnsi="Sylfaen"/>
          <w:sz w:val="18"/>
          <w:szCs w:val="18"/>
        </w:rPr>
        <w:t>,</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48E54F7B"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F97E1A">
        <w:rPr>
          <w:rFonts w:ascii="Sylfaen" w:hAnsi="Sylfaen"/>
          <w:sz w:val="18"/>
          <w:szCs w:val="18"/>
        </w:rPr>
        <w:t xml:space="preserve">33199000-1, 33141000-0, 35113400-3, 35113410-6. </w:t>
      </w:r>
    </w:p>
    <w:p w14:paraId="1197836E" w14:textId="77777777" w:rsidR="00FE04AD" w:rsidRPr="005F59D1" w:rsidRDefault="00FE04AD" w:rsidP="00C85F27">
      <w:pPr>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A37E959"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F97E1A">
        <w:rPr>
          <w:rStyle w:val="Domylnaczcionkaakapitu1"/>
          <w:rFonts w:ascii="Sylfaen" w:eastAsia="Calibri" w:hAnsi="Sylfaen"/>
          <w:sz w:val="18"/>
          <w:szCs w:val="18"/>
        </w:rPr>
        <w:t>SSM.DZP.200.150.2022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F97E1A">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F97E1A">
      <w:pPr>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F97E1A">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02ECDB54"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 xml:space="preserve">Zamawiający </w:t>
      </w:r>
      <w:r w:rsidR="00743C50">
        <w:rPr>
          <w:rFonts w:ascii="Sylfaen" w:hAnsi="Sylfaen"/>
          <w:bCs/>
          <w:sz w:val="18"/>
          <w:szCs w:val="18"/>
        </w:rPr>
        <w:t>wymaga wniesienia wadium:</w:t>
      </w:r>
    </w:p>
    <w:p w14:paraId="407275E2" w14:textId="022130ED" w:rsidR="00743C50" w:rsidRDefault="00743C50" w:rsidP="00743C50">
      <w:pPr>
        <w:pStyle w:val="Tekstpodstawowy"/>
        <w:numPr>
          <w:ilvl w:val="1"/>
          <w:numId w:val="14"/>
        </w:numPr>
        <w:spacing w:after="0"/>
        <w:jc w:val="both"/>
        <w:rPr>
          <w:rFonts w:ascii="Sylfaen" w:hAnsi="Sylfaen" w:cs="Arial"/>
          <w:bCs/>
          <w:sz w:val="19"/>
          <w:szCs w:val="19"/>
        </w:rPr>
      </w:pPr>
      <w:r w:rsidRPr="003E181E">
        <w:rPr>
          <w:rFonts w:ascii="Sylfaen" w:hAnsi="Sylfaen" w:cs="Arial"/>
          <w:bCs/>
          <w:sz w:val="19"/>
          <w:szCs w:val="19"/>
        </w:rPr>
        <w:t xml:space="preserve">W niniejszym postępowaniu wymaga się wniesienia wadium w następującej wysokości: </w:t>
      </w:r>
    </w:p>
    <w:p w14:paraId="45A8CE5D" w14:textId="28B9DCDE" w:rsidR="00743C50" w:rsidRDefault="00743C50" w:rsidP="00743C50">
      <w:pPr>
        <w:pStyle w:val="Tekstpodstawowy"/>
        <w:spacing w:after="0"/>
        <w:ind w:left="612"/>
        <w:jc w:val="both"/>
        <w:rPr>
          <w:rFonts w:ascii="Sylfaen" w:hAnsi="Sylfaen" w:cs="Arial"/>
          <w:bCs/>
          <w:sz w:val="19"/>
          <w:szCs w:val="19"/>
        </w:rPr>
      </w:pPr>
      <w:r>
        <w:rPr>
          <w:rFonts w:ascii="Sylfaen" w:hAnsi="Sylfaen" w:cs="Arial"/>
          <w:bCs/>
          <w:sz w:val="19"/>
          <w:szCs w:val="19"/>
        </w:rPr>
        <w:t xml:space="preserve">-Zadanie nr 1 – </w:t>
      </w:r>
      <w:r>
        <w:rPr>
          <w:rFonts w:ascii="Sylfaen" w:hAnsi="Sylfaen" w:cs="Arial"/>
          <w:b/>
          <w:sz w:val="19"/>
          <w:szCs w:val="19"/>
        </w:rPr>
        <w:t>4150,00</w:t>
      </w:r>
      <w:r w:rsidRPr="003E181E">
        <w:rPr>
          <w:rFonts w:ascii="Sylfaen" w:hAnsi="Sylfaen" w:cs="Arial"/>
          <w:b/>
          <w:sz w:val="19"/>
          <w:szCs w:val="19"/>
        </w:rPr>
        <w:t xml:space="preserve"> zł</w:t>
      </w:r>
      <w:r w:rsidRPr="003E181E">
        <w:rPr>
          <w:rFonts w:ascii="Sylfaen" w:hAnsi="Sylfaen" w:cs="Arial"/>
          <w:bCs/>
          <w:sz w:val="19"/>
          <w:szCs w:val="19"/>
        </w:rPr>
        <w:t xml:space="preserve"> (</w:t>
      </w:r>
      <w:r>
        <w:rPr>
          <w:rFonts w:ascii="Sylfaen" w:hAnsi="Sylfaen" w:cs="Arial"/>
          <w:bCs/>
          <w:sz w:val="19"/>
          <w:szCs w:val="19"/>
        </w:rPr>
        <w:t>słownie: cztery tysiące sto pięćdziesiąt złotych 00/100 groszy</w:t>
      </w:r>
      <w:r w:rsidRPr="003E181E">
        <w:rPr>
          <w:rFonts w:ascii="Sylfaen" w:hAnsi="Sylfaen" w:cs="Arial"/>
          <w:bCs/>
          <w:sz w:val="19"/>
          <w:szCs w:val="19"/>
        </w:rPr>
        <w:t>).</w:t>
      </w:r>
    </w:p>
    <w:p w14:paraId="7D5AEA1E" w14:textId="579A0372" w:rsidR="00743C50" w:rsidRPr="00743C50" w:rsidRDefault="00743C50" w:rsidP="00743C50">
      <w:pPr>
        <w:pStyle w:val="Tekstpodstawowy"/>
        <w:spacing w:after="0"/>
        <w:ind w:left="612"/>
        <w:jc w:val="both"/>
        <w:rPr>
          <w:rFonts w:ascii="Sylfaen" w:hAnsi="Sylfaen" w:cs="Arial"/>
          <w:bCs/>
          <w:sz w:val="19"/>
          <w:szCs w:val="19"/>
        </w:rPr>
      </w:pPr>
      <w:r>
        <w:rPr>
          <w:rFonts w:ascii="Sylfaen" w:hAnsi="Sylfaen" w:cs="Arial"/>
          <w:bCs/>
          <w:sz w:val="19"/>
          <w:szCs w:val="19"/>
        </w:rPr>
        <w:t xml:space="preserve">-Zadanie nr 2 – </w:t>
      </w:r>
      <w:r>
        <w:rPr>
          <w:rFonts w:ascii="Sylfaen" w:hAnsi="Sylfaen" w:cs="Arial"/>
          <w:b/>
          <w:sz w:val="19"/>
          <w:szCs w:val="19"/>
        </w:rPr>
        <w:t xml:space="preserve">500,00 zł </w:t>
      </w:r>
      <w:r>
        <w:rPr>
          <w:rFonts w:ascii="Sylfaen" w:hAnsi="Sylfaen" w:cs="Arial"/>
          <w:bCs/>
          <w:sz w:val="19"/>
          <w:szCs w:val="19"/>
        </w:rPr>
        <w:t>(słownie: pięćset złotych 00/100 groszy)</w:t>
      </w:r>
    </w:p>
    <w:p w14:paraId="78019043" w14:textId="77777777" w:rsidR="00743C50" w:rsidRPr="003E181E" w:rsidRDefault="00743C50" w:rsidP="00743C50">
      <w:pPr>
        <w:pStyle w:val="Tekstpodstawowy"/>
        <w:spacing w:after="0"/>
        <w:jc w:val="both"/>
        <w:rPr>
          <w:rStyle w:val="Teksttreci2"/>
          <w:rFonts w:ascii="Sylfaen" w:hAnsi="Sylfaen" w:cs="Arial"/>
          <w:bCs/>
        </w:rPr>
      </w:pPr>
      <w:r w:rsidRPr="003E181E">
        <w:rPr>
          <w:rFonts w:ascii="Sylfaen" w:hAnsi="Sylfaen" w:cs="Arial"/>
          <w:bCs/>
          <w:sz w:val="19"/>
          <w:szCs w:val="19"/>
        </w:rPr>
        <w:t xml:space="preserve">16.2. Wadium musi obejmować okres związania ofertą i być wniesione przed upływem terminu składania ofert. </w:t>
      </w:r>
    </w:p>
    <w:p w14:paraId="6F08494E" w14:textId="77777777" w:rsidR="00743C50" w:rsidRPr="003E181E" w:rsidRDefault="00743C50" w:rsidP="00743C50">
      <w:pPr>
        <w:pStyle w:val="Tekstpodstawowy"/>
        <w:spacing w:after="0"/>
        <w:jc w:val="both"/>
        <w:rPr>
          <w:rStyle w:val="Teksttreci2"/>
          <w:rFonts w:ascii="Sylfaen" w:hAnsi="Sylfaen" w:cs="Arial"/>
          <w:bCs/>
        </w:rPr>
      </w:pPr>
      <w:r w:rsidRPr="003E181E">
        <w:rPr>
          <w:rStyle w:val="Teksttreci2"/>
          <w:rFonts w:ascii="Sylfaen" w:hAnsi="Sylfaen" w:cs="Arial"/>
          <w:bCs/>
          <w:color w:val="000000"/>
        </w:rPr>
        <w:t>16.3. Wadium w formie dokumentu elektronicznego musi być przekazane do Zamawiającego tak aby skutecznie wpłynęło do terminu składania ofert oraz musi być sporządzone w jednym z formatów danych określonych w przepisach wydanych na podstawie art. 18 ustawy z dnia 17 lutego 2005 r. o informatyzacji działalności podmiotów realizujących zadania publiczne.</w:t>
      </w:r>
    </w:p>
    <w:p w14:paraId="2BF135FD" w14:textId="77777777" w:rsidR="00743C50" w:rsidRPr="003E181E" w:rsidRDefault="00743C50" w:rsidP="00743C50">
      <w:pPr>
        <w:pStyle w:val="Tekstpodstawowy"/>
        <w:numPr>
          <w:ilvl w:val="1"/>
          <w:numId w:val="33"/>
        </w:numPr>
        <w:spacing w:after="0"/>
        <w:ind w:left="0" w:firstLine="0"/>
        <w:jc w:val="both"/>
        <w:rPr>
          <w:rStyle w:val="Teksttreci2"/>
          <w:rFonts w:ascii="Sylfaen" w:hAnsi="Sylfaen" w:cs="Arial"/>
          <w:bCs/>
        </w:rPr>
      </w:pPr>
      <w:r w:rsidRPr="003E181E">
        <w:rPr>
          <w:rStyle w:val="Teksttreci2"/>
          <w:rFonts w:ascii="Sylfaen" w:hAnsi="Sylfaen" w:cs="Arial"/>
          <w:bCs/>
          <w:color w:val="000000"/>
        </w:rPr>
        <w:t>Zamawiający zaleca sporządzenie dokumentu elektronicznego wadium w postaci pliku pdf.</w:t>
      </w:r>
      <w:bookmarkStart w:id="0" w:name="_Hlk3839071"/>
    </w:p>
    <w:p w14:paraId="5FB1001A" w14:textId="77777777" w:rsidR="00743C50" w:rsidRPr="003E181E" w:rsidRDefault="00743C50" w:rsidP="00743C50">
      <w:pPr>
        <w:pStyle w:val="Tekstpodstawowy"/>
        <w:numPr>
          <w:ilvl w:val="1"/>
          <w:numId w:val="33"/>
        </w:numPr>
        <w:spacing w:after="0"/>
        <w:ind w:left="0" w:firstLine="0"/>
        <w:jc w:val="both"/>
        <w:rPr>
          <w:rStyle w:val="Teksttreci2"/>
          <w:rFonts w:ascii="Sylfaen" w:hAnsi="Sylfaen" w:cs="Arial"/>
          <w:bCs/>
        </w:rPr>
      </w:pPr>
      <w:r w:rsidRPr="003E181E">
        <w:rPr>
          <w:rStyle w:val="Teksttreci2"/>
          <w:rFonts w:ascii="Sylfaen" w:hAnsi="Sylfaen" w:cs="Arial"/>
          <w:bCs/>
          <w:color w:val="000000"/>
        </w:rPr>
        <w:t>Wadium może być wnoszone według wyboru wykonawcy w jednej lub kilku następujących formach:</w:t>
      </w:r>
    </w:p>
    <w:p w14:paraId="245DD371" w14:textId="77777777" w:rsidR="00743C50" w:rsidRPr="003E181E" w:rsidRDefault="00743C50" w:rsidP="00743C50">
      <w:pPr>
        <w:pStyle w:val="Teksttreci21"/>
        <w:numPr>
          <w:ilvl w:val="0"/>
          <w:numId w:val="32"/>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pieniądzu;</w:t>
      </w:r>
    </w:p>
    <w:p w14:paraId="3E856267" w14:textId="77777777" w:rsidR="00743C50" w:rsidRPr="003E181E" w:rsidRDefault="00743C50" w:rsidP="00743C50">
      <w:pPr>
        <w:pStyle w:val="Teksttreci21"/>
        <w:numPr>
          <w:ilvl w:val="0"/>
          <w:numId w:val="32"/>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gwarancjach bankowych;</w:t>
      </w:r>
    </w:p>
    <w:p w14:paraId="1E1CE6C8" w14:textId="77777777" w:rsidR="00743C50" w:rsidRPr="003E181E" w:rsidRDefault="00743C50" w:rsidP="00743C50">
      <w:pPr>
        <w:pStyle w:val="Teksttreci21"/>
        <w:numPr>
          <w:ilvl w:val="0"/>
          <w:numId w:val="32"/>
        </w:numPr>
        <w:shd w:val="clear" w:color="auto" w:fill="auto"/>
        <w:tabs>
          <w:tab w:val="left" w:pos="300"/>
        </w:tabs>
        <w:spacing w:before="0" w:after="0" w:line="278" w:lineRule="exact"/>
        <w:ind w:left="0" w:firstLine="0"/>
        <w:jc w:val="both"/>
        <w:rPr>
          <w:rStyle w:val="Teksttreci2"/>
          <w:rFonts w:ascii="Sylfaen" w:hAnsi="Sylfaen" w:cs="Arial"/>
          <w:bCs/>
          <w:color w:val="000000"/>
        </w:rPr>
      </w:pPr>
      <w:r w:rsidRPr="003E181E">
        <w:rPr>
          <w:rStyle w:val="Teksttreci2"/>
          <w:rFonts w:ascii="Sylfaen" w:hAnsi="Sylfaen" w:cs="Arial"/>
          <w:bCs/>
          <w:color w:val="000000"/>
        </w:rPr>
        <w:t xml:space="preserve">gwarancjach ubezpieczeniowych; </w:t>
      </w:r>
    </w:p>
    <w:p w14:paraId="55CE4692" w14:textId="77777777" w:rsidR="00743C50" w:rsidRPr="003E181E" w:rsidRDefault="00743C50" w:rsidP="00743C50">
      <w:pPr>
        <w:pStyle w:val="Teksttreci21"/>
        <w:numPr>
          <w:ilvl w:val="0"/>
          <w:numId w:val="32"/>
        </w:numPr>
        <w:shd w:val="clear" w:color="auto" w:fill="auto"/>
        <w:tabs>
          <w:tab w:val="left" w:pos="300"/>
        </w:tabs>
        <w:spacing w:before="0" w:after="0" w:line="278" w:lineRule="exact"/>
        <w:ind w:left="0" w:firstLine="0"/>
        <w:jc w:val="both"/>
        <w:rPr>
          <w:rFonts w:ascii="Sylfaen" w:hAnsi="Sylfaen" w:cs="Arial"/>
          <w:bCs/>
          <w:color w:val="000000"/>
        </w:rPr>
      </w:pPr>
      <w:r w:rsidRPr="003E181E">
        <w:rPr>
          <w:rStyle w:val="Teksttreci2"/>
          <w:rFonts w:ascii="Sylfaen" w:hAnsi="Sylfaen" w:cs="Arial"/>
          <w:bCs/>
          <w:color w:val="000000"/>
        </w:rPr>
        <w:t>poręczeniach udzielanych przez podmioty, o których mowa w art. 6b ust. 5 pkt 2 ustawy z dnia 9 listopada 2000 r. o utworzeniu Polskiej Agencji Rozwoju Przedsiębiorczości (Dz. U. z 2019 r. poz. 310, 836 i 1572).</w:t>
      </w:r>
      <w:bookmarkEnd w:id="0"/>
    </w:p>
    <w:p w14:paraId="6576268E" w14:textId="77777777" w:rsidR="00743C50" w:rsidRPr="003E181E" w:rsidRDefault="00743C50" w:rsidP="00743C50">
      <w:pPr>
        <w:pStyle w:val="Tekstpodstawowy"/>
        <w:numPr>
          <w:ilvl w:val="1"/>
          <w:numId w:val="33"/>
        </w:numPr>
        <w:spacing w:after="0"/>
        <w:ind w:left="0" w:firstLine="0"/>
        <w:jc w:val="both"/>
        <w:rPr>
          <w:rFonts w:ascii="Sylfaen" w:hAnsi="Sylfaen" w:cs="Tahoma"/>
          <w:bCs/>
          <w:spacing w:val="-1"/>
          <w:sz w:val="19"/>
          <w:szCs w:val="19"/>
        </w:rPr>
      </w:pPr>
      <w:r w:rsidRPr="003E181E">
        <w:rPr>
          <w:rFonts w:ascii="Sylfaen" w:hAnsi="Sylfaen" w:cs="Arial"/>
          <w:bCs/>
          <w:sz w:val="19"/>
          <w:szCs w:val="19"/>
        </w:rPr>
        <w:t>Wadium wnoszone w pieniądzu wpłaca się przelewem na rachunek bankowy wskazany przez zamawiającego.</w:t>
      </w:r>
    </w:p>
    <w:p w14:paraId="00B1F56C" w14:textId="77777777" w:rsidR="00743C50" w:rsidRPr="003E181E" w:rsidRDefault="00743C50" w:rsidP="00743C50">
      <w:pPr>
        <w:pStyle w:val="Tekstpodstawowy"/>
        <w:numPr>
          <w:ilvl w:val="1"/>
          <w:numId w:val="33"/>
        </w:numPr>
        <w:spacing w:after="0"/>
        <w:ind w:left="0" w:firstLine="0"/>
        <w:jc w:val="both"/>
        <w:rPr>
          <w:rStyle w:val="Teksttreci2"/>
          <w:rFonts w:ascii="Sylfaen" w:hAnsi="Sylfaen" w:cs="Tahoma"/>
          <w:bCs/>
          <w:spacing w:val="-1"/>
        </w:rPr>
      </w:pPr>
      <w:r w:rsidRPr="003E181E">
        <w:rPr>
          <w:rFonts w:ascii="Sylfaen" w:hAnsi="Sylfaen" w:cs="Arial"/>
          <w:bCs/>
          <w:sz w:val="19"/>
          <w:szCs w:val="19"/>
        </w:rPr>
        <w:t>Wadium wniesione w pieniądzu Zamawiający przechowuje na rachunku bankowym.</w:t>
      </w:r>
    </w:p>
    <w:p w14:paraId="4620EFEC" w14:textId="06DA5D77" w:rsidR="00743C50" w:rsidRPr="003E181E" w:rsidRDefault="00743C50" w:rsidP="00743C50">
      <w:pPr>
        <w:pStyle w:val="Tekstpodstawowy"/>
        <w:numPr>
          <w:ilvl w:val="1"/>
          <w:numId w:val="33"/>
        </w:numPr>
        <w:spacing w:after="0"/>
        <w:ind w:left="0" w:firstLine="0"/>
        <w:jc w:val="both"/>
        <w:rPr>
          <w:rFonts w:ascii="Sylfaen" w:hAnsi="Sylfaen" w:cs="Tahoma"/>
          <w:bCs/>
          <w:spacing w:val="-1"/>
          <w:sz w:val="19"/>
          <w:szCs w:val="19"/>
        </w:rPr>
      </w:pPr>
      <w:r w:rsidRPr="003E181E">
        <w:rPr>
          <w:rStyle w:val="Teksttreci2"/>
          <w:rFonts w:ascii="Sylfaen" w:hAnsi="Sylfaen"/>
          <w:bCs/>
          <w:color w:val="000000"/>
        </w:rPr>
        <w:t>Wpłaty</w:t>
      </w:r>
      <w:r w:rsidRPr="003E181E">
        <w:rPr>
          <w:rFonts w:ascii="Sylfaen" w:hAnsi="Sylfaen" w:cs="Arial"/>
          <w:bCs/>
          <w:sz w:val="19"/>
          <w:szCs w:val="19"/>
        </w:rPr>
        <w:t xml:space="preserve"> </w:t>
      </w:r>
      <w:r w:rsidRPr="003E181E">
        <w:rPr>
          <w:rStyle w:val="Teksttreci2"/>
          <w:rFonts w:ascii="Sylfaen" w:hAnsi="Sylfaen"/>
          <w:bCs/>
          <w:color w:val="000000"/>
        </w:rPr>
        <w:t>wadium</w:t>
      </w:r>
      <w:r w:rsidRPr="003E181E">
        <w:rPr>
          <w:rFonts w:ascii="Sylfaen" w:hAnsi="Sylfaen" w:cs="Arial"/>
          <w:bCs/>
          <w:sz w:val="19"/>
          <w:szCs w:val="19"/>
        </w:rPr>
        <w:t xml:space="preserve"> w formie pieniężnej należy dokonać przelewem na konto znajdujące się w </w:t>
      </w:r>
      <w:r w:rsidRPr="003E181E">
        <w:rPr>
          <w:rFonts w:ascii="Sylfaen" w:hAnsi="Sylfaen"/>
          <w:bCs/>
          <w:sz w:val="19"/>
          <w:szCs w:val="19"/>
        </w:rPr>
        <w:t xml:space="preserve">Banku Millenium S.A. nr 09 1160 2202 0000 0000 6172 0675 </w:t>
      </w:r>
      <w:r w:rsidRPr="0000689E">
        <w:rPr>
          <w:rFonts w:ascii="Sylfaen" w:hAnsi="Sylfaen"/>
          <w:b/>
          <w:sz w:val="19"/>
          <w:szCs w:val="19"/>
          <w:u w:val="single"/>
        </w:rPr>
        <w:t>z dopiskiem: „wadium SSM.DZP.200.</w:t>
      </w:r>
      <w:r w:rsidR="00A00B57">
        <w:rPr>
          <w:rFonts w:ascii="Sylfaen" w:hAnsi="Sylfaen"/>
          <w:b/>
          <w:sz w:val="19"/>
          <w:szCs w:val="19"/>
          <w:u w:val="single"/>
        </w:rPr>
        <w:t>150</w:t>
      </w:r>
      <w:r w:rsidRPr="0000689E">
        <w:rPr>
          <w:rFonts w:ascii="Sylfaen" w:hAnsi="Sylfaen"/>
          <w:b/>
          <w:sz w:val="19"/>
          <w:szCs w:val="19"/>
          <w:u w:val="single"/>
        </w:rPr>
        <w:t>.2022</w:t>
      </w:r>
      <w:r w:rsidR="00A00B57">
        <w:rPr>
          <w:rFonts w:ascii="Sylfaen" w:hAnsi="Sylfaen"/>
          <w:b/>
          <w:sz w:val="19"/>
          <w:szCs w:val="19"/>
          <w:u w:val="single"/>
        </w:rPr>
        <w:t xml:space="preserve"> – zadanie nr ….</w:t>
      </w:r>
      <w:r w:rsidRPr="0000689E">
        <w:rPr>
          <w:rFonts w:ascii="Sylfaen" w:hAnsi="Sylfaen"/>
          <w:b/>
          <w:sz w:val="19"/>
          <w:szCs w:val="19"/>
          <w:u w:val="single"/>
        </w:rPr>
        <w:t>”</w:t>
      </w:r>
      <w:r w:rsidRPr="003E181E">
        <w:rPr>
          <w:rFonts w:ascii="Sylfaen" w:hAnsi="Sylfaen"/>
          <w:bCs/>
          <w:sz w:val="19"/>
          <w:szCs w:val="19"/>
        </w:rPr>
        <w:t xml:space="preserve"> (za termin wniesienia wadium w formie przelewu pieniężnego przyjmuje się termin uznania środków na rachunku Zamawiającego). </w:t>
      </w:r>
    </w:p>
    <w:p w14:paraId="78A119B5" w14:textId="77777777" w:rsidR="00743C50" w:rsidRPr="003E181E" w:rsidRDefault="00743C50" w:rsidP="00743C50">
      <w:pPr>
        <w:pStyle w:val="Tekstpodstawowy"/>
        <w:numPr>
          <w:ilvl w:val="1"/>
          <w:numId w:val="33"/>
        </w:numPr>
        <w:spacing w:after="0"/>
        <w:ind w:left="0" w:firstLine="0"/>
        <w:jc w:val="both"/>
        <w:rPr>
          <w:rFonts w:ascii="Sylfaen" w:hAnsi="Sylfaen" w:cs="Tahoma"/>
          <w:bCs/>
          <w:spacing w:val="-1"/>
          <w:sz w:val="19"/>
          <w:szCs w:val="19"/>
        </w:rPr>
      </w:pPr>
      <w:r w:rsidRPr="003E181E">
        <w:rPr>
          <w:rFonts w:ascii="Sylfaen" w:hAnsi="Sylfaen" w:cs="Tahoma"/>
          <w:bCs/>
          <w:spacing w:val="-1"/>
          <w:sz w:val="19"/>
          <w:szCs w:val="19"/>
        </w:rPr>
        <w:t>Jeżeli wadium jest wnoszone w formie gwarancji lub poręczenia, o których mowa w ust. 16.5 lit. b-d, wykonawca przekazuje zamawiającemu oryginał gwarancji lub poręczenia, w postaci elektronicznej.</w:t>
      </w:r>
    </w:p>
    <w:p w14:paraId="57642C6A" w14:textId="77777777" w:rsidR="00743C50" w:rsidRPr="003E181E" w:rsidRDefault="00743C50" w:rsidP="00743C50">
      <w:pPr>
        <w:pStyle w:val="Tekstpodstawowy"/>
        <w:numPr>
          <w:ilvl w:val="1"/>
          <w:numId w:val="33"/>
        </w:numPr>
        <w:spacing w:after="0"/>
        <w:ind w:left="0" w:firstLine="0"/>
        <w:jc w:val="both"/>
        <w:rPr>
          <w:rFonts w:ascii="Sylfaen" w:hAnsi="Sylfaen" w:cs="Tahoma"/>
          <w:bCs/>
          <w:spacing w:val="-1"/>
          <w:sz w:val="19"/>
          <w:szCs w:val="19"/>
        </w:rPr>
      </w:pPr>
      <w:r w:rsidRPr="003E181E">
        <w:rPr>
          <w:rFonts w:ascii="Sylfaen" w:hAnsi="Sylfaen" w:cs="Arial"/>
          <w:bCs/>
          <w:sz w:val="19"/>
          <w:szCs w:val="19"/>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14:paraId="3908BB7F" w14:textId="77777777" w:rsidR="00743C50" w:rsidRPr="003E181E" w:rsidRDefault="00743C50" w:rsidP="00743C50">
      <w:pPr>
        <w:pStyle w:val="Tekstpodstawowy"/>
        <w:numPr>
          <w:ilvl w:val="1"/>
          <w:numId w:val="33"/>
        </w:numPr>
        <w:spacing w:after="0"/>
        <w:ind w:left="0" w:firstLine="0"/>
        <w:jc w:val="both"/>
        <w:rPr>
          <w:rFonts w:ascii="Sylfaen" w:hAnsi="Sylfaen" w:cs="Tahoma"/>
          <w:bCs/>
          <w:spacing w:val="-1"/>
          <w:sz w:val="19"/>
          <w:szCs w:val="19"/>
        </w:rPr>
      </w:pPr>
      <w:r w:rsidRPr="003E181E">
        <w:rPr>
          <w:rFonts w:ascii="Sylfaen" w:hAnsi="Sylfaen" w:cs="Arial"/>
          <w:bCs/>
          <w:sz w:val="19"/>
          <w:szCs w:val="19"/>
        </w:rPr>
        <w:t>Oferta wykonawcy, która nie będzie zabezpieczona wadium zostanie odrzucona na podstawie art. 226 ust. 1 pkt 14 uPzp.</w:t>
      </w:r>
    </w:p>
    <w:p w14:paraId="38A67CCA" w14:textId="15F28EFE" w:rsidR="00615CED" w:rsidRDefault="00615CED" w:rsidP="00B521D9">
      <w:pPr>
        <w:autoSpaceDE w:val="0"/>
        <w:autoSpaceDN w:val="0"/>
        <w:jc w:val="both"/>
        <w:rPr>
          <w:rFonts w:ascii="Sylfaen" w:hAnsi="Sylfaen"/>
          <w:b/>
          <w:sz w:val="18"/>
          <w:szCs w:val="18"/>
        </w:rPr>
      </w:pPr>
    </w:p>
    <w:p w14:paraId="156458A1" w14:textId="77777777" w:rsidR="00743C50" w:rsidRPr="005F59D1" w:rsidRDefault="00743C50"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 xml:space="preserve">między zamawiającym a wykonawcami, w szczególności składanie ofert oraz oświadczeń, w tym </w:t>
      </w:r>
      <w:r w:rsidRPr="005F59D1">
        <w:rPr>
          <w:rFonts w:ascii="Sylfaen" w:hAnsi="Sylfaen"/>
          <w:bCs/>
          <w:sz w:val="18"/>
          <w:szCs w:val="18"/>
          <w:lang w:val="x-none" w:eastAsia="x-none"/>
        </w:rPr>
        <w:lastRenderedPageBreak/>
        <w:t>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lastRenderedPageBreak/>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23B93A05" w:rsidR="00B520F4" w:rsidRPr="004670B9" w:rsidRDefault="0031372D" w:rsidP="00CB2FD9">
      <w:pPr>
        <w:pStyle w:val="awciety"/>
        <w:numPr>
          <w:ilvl w:val="0"/>
          <w:numId w:val="29"/>
        </w:numPr>
        <w:tabs>
          <w:tab w:val="clear" w:pos="454"/>
        </w:tabs>
        <w:spacing w:line="240" w:lineRule="auto"/>
        <w:ind w:left="227" w:firstLine="0"/>
        <w:rPr>
          <w:rFonts w:ascii="Sylfaen" w:hAnsi="Sylfaen" w:cs="Calibri"/>
          <w:b/>
          <w:bCs/>
          <w:color w:val="0070C0"/>
          <w:sz w:val="18"/>
          <w:szCs w:val="18"/>
          <w:u w:val="single"/>
        </w:rPr>
      </w:pPr>
      <w:r w:rsidRPr="00B10F71">
        <w:rPr>
          <w:rFonts w:ascii="Sylfaen" w:hAnsi="Sylfaen" w:cs="Calibri"/>
          <w:b/>
          <w:bCs/>
          <w:color w:val="0070C0"/>
          <w:sz w:val="18"/>
          <w:szCs w:val="18"/>
        </w:rPr>
        <w:lastRenderedPageBreak/>
        <w:t xml:space="preserve">próbka odpowiednio do oznaczonej pozycji wyszczególnionej w załączniku nr 1, w celu potwierdzenia zgodności złożonej oferty z wymogami SWZ, zgodnie z załącznikiem nr 1 do SWZ. </w:t>
      </w:r>
      <w:r w:rsidR="00B10F71" w:rsidRPr="00B10F71">
        <w:rPr>
          <w:rFonts w:ascii="Sylfaen" w:hAnsi="Sylfaen" w:cs="Arial"/>
          <w:bCs/>
          <w:color w:val="0070C0"/>
          <w:sz w:val="18"/>
          <w:szCs w:val="18"/>
        </w:rPr>
        <w:t xml:space="preserve">Próbka musi potwierdzać również </w:t>
      </w:r>
      <w:r w:rsidR="00B10F71" w:rsidRPr="004670B9">
        <w:rPr>
          <w:rFonts w:ascii="Sylfaen" w:hAnsi="Sylfaen" w:cs="Arial"/>
          <w:bCs/>
          <w:color w:val="0070C0"/>
          <w:sz w:val="18"/>
          <w:szCs w:val="18"/>
        </w:rPr>
        <w:t xml:space="preserve">nadrukowany fabrycznie na opakowaniu numer katalogowy zaoferowany w formularzu cenowym oraz </w:t>
      </w:r>
      <w:r w:rsidR="006A73A9">
        <w:rPr>
          <w:rFonts w:ascii="Sylfaen" w:hAnsi="Sylfaen" w:cs="Arial"/>
          <w:bCs/>
          <w:color w:val="0070C0"/>
          <w:sz w:val="18"/>
          <w:szCs w:val="18"/>
        </w:rPr>
        <w:t xml:space="preserve">spełniać </w:t>
      </w:r>
      <w:r w:rsidR="00B10F71" w:rsidRPr="004670B9">
        <w:rPr>
          <w:rFonts w:ascii="Sylfaen" w:hAnsi="Sylfaen" w:cs="Arial"/>
          <w:bCs/>
          <w:color w:val="0070C0"/>
          <w:sz w:val="18"/>
          <w:szCs w:val="18"/>
        </w:rPr>
        <w:t>wymogi</w:t>
      </w:r>
      <w:r w:rsidR="006A73A9">
        <w:rPr>
          <w:rFonts w:ascii="Sylfaen" w:hAnsi="Sylfaen" w:cs="Arial"/>
          <w:bCs/>
          <w:color w:val="0070C0"/>
          <w:sz w:val="18"/>
          <w:szCs w:val="18"/>
        </w:rPr>
        <w:t xml:space="preserve"> określone w SWZ.</w:t>
      </w:r>
    </w:p>
    <w:p w14:paraId="4D650012" w14:textId="77777777" w:rsidR="00DF3D32" w:rsidRPr="004670B9" w:rsidRDefault="00DF3D32" w:rsidP="00DF3D32">
      <w:pPr>
        <w:pStyle w:val="awciety"/>
        <w:tabs>
          <w:tab w:val="clear" w:pos="454"/>
        </w:tabs>
        <w:spacing w:line="240" w:lineRule="auto"/>
        <w:ind w:left="227" w:firstLine="0"/>
        <w:rPr>
          <w:rFonts w:ascii="Sylfaen" w:hAnsi="Sylfaen" w:cs="Calibri"/>
          <w:b/>
          <w:bCs/>
          <w:color w:val="0070C0"/>
          <w:sz w:val="18"/>
          <w:szCs w:val="18"/>
          <w:u w:val="single"/>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BFE179E"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F97E1A">
        <w:rPr>
          <w:rFonts w:ascii="Sylfaen" w:hAnsi="Sylfaen"/>
          <w:b/>
          <w:bCs/>
          <w:i/>
          <w:iCs/>
          <w:sz w:val="18"/>
          <w:szCs w:val="18"/>
        </w:rPr>
        <w:t>kombinezonów i ochraniaczy wysokich na obuwie</w:t>
      </w:r>
      <w:r w:rsidR="006A73A9">
        <w:rPr>
          <w:rFonts w:ascii="Sylfaen" w:hAnsi="Sylfaen"/>
          <w:b/>
          <w:bCs/>
          <w:i/>
          <w:iCs/>
          <w:sz w:val="18"/>
          <w:szCs w:val="18"/>
        </w:rPr>
        <w:t>, zadanie nr ….</w:t>
      </w:r>
      <w:r w:rsidR="001872C3">
        <w:rPr>
          <w:rFonts w:ascii="Sylfaen" w:hAnsi="Sylfaen"/>
          <w:b/>
          <w:bCs/>
          <w:i/>
          <w:iCs/>
          <w:sz w:val="18"/>
          <w:szCs w:val="18"/>
        </w:rPr>
        <w:t xml:space="preserve">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F97E1A">
        <w:rPr>
          <w:rFonts w:ascii="Sylfaen" w:hAnsi="Sylfaen" w:cs="Calibri"/>
          <w:b/>
          <w:bCs/>
          <w:i/>
          <w:iCs/>
          <w:sz w:val="18"/>
          <w:szCs w:val="18"/>
        </w:rPr>
        <w:t>SSM.DZP.200.150.2022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1" w:name="bookmark28"/>
    </w:p>
    <w:bookmarkEnd w:id="1"/>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41613B31" w14:textId="4D885A79" w:rsidR="006C22A8" w:rsidRPr="006C22A8" w:rsidRDefault="006C22A8" w:rsidP="00575608">
      <w:pPr>
        <w:jc w:val="both"/>
        <w:rPr>
          <w:rFonts w:ascii="Sylfaen" w:hAnsi="Sylfaen"/>
          <w:sz w:val="18"/>
          <w:szCs w:val="18"/>
        </w:rPr>
      </w:pPr>
      <w:r w:rsidRPr="006C22A8">
        <w:rPr>
          <w:rFonts w:ascii="Sylfaen" w:hAnsi="Sylfaen"/>
          <w:sz w:val="18"/>
          <w:szCs w:val="18"/>
        </w:rPr>
        <w:t>Zadania nr: 1,2,</w:t>
      </w:r>
      <w:r w:rsidR="0075127C">
        <w:rPr>
          <w:rFonts w:ascii="Sylfaen" w:hAnsi="Sylfaen"/>
          <w:sz w:val="18"/>
          <w:szCs w:val="18"/>
        </w:rPr>
        <w:t>3</w:t>
      </w:r>
    </w:p>
    <w:p w14:paraId="52614417" w14:textId="7FBE1B4A"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opak./</w:t>
      </w:r>
      <w:r w:rsidRPr="006C22A8">
        <w:rPr>
          <w:rFonts w:ascii="Sylfaen" w:hAnsi="Sylfaen"/>
          <w:sz w:val="18"/>
          <w:szCs w:val="18"/>
        </w:rPr>
        <w:t xml:space="preserve"> 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19054DBF" w14:textId="6AED7CE2" w:rsidR="006C22A8" w:rsidRPr="006C22A8" w:rsidRDefault="006C22A8" w:rsidP="006C22A8">
      <w:pPr>
        <w:jc w:val="both"/>
        <w:rPr>
          <w:rFonts w:ascii="Sylfaen" w:hAnsi="Sylfaen"/>
          <w:sz w:val="18"/>
          <w:szCs w:val="18"/>
        </w:rPr>
      </w:pPr>
      <w:r w:rsidRPr="006C22A8">
        <w:rPr>
          <w:rFonts w:ascii="Sylfaen" w:hAnsi="Sylfaen"/>
          <w:sz w:val="18"/>
          <w:szCs w:val="18"/>
        </w:rPr>
        <w:t xml:space="preserve">Zadania nr: </w:t>
      </w:r>
      <w:r w:rsidR="0075127C">
        <w:rPr>
          <w:rFonts w:ascii="Sylfaen" w:hAnsi="Sylfaen"/>
          <w:sz w:val="18"/>
          <w:szCs w:val="18"/>
        </w:rPr>
        <w:t>4,5,6</w:t>
      </w:r>
    </w:p>
    <w:p w14:paraId="7B844E2F" w14:textId="77777777" w:rsidR="006C22A8" w:rsidRPr="005F59D1" w:rsidRDefault="006C22A8" w:rsidP="006C22A8">
      <w:pPr>
        <w:jc w:val="both"/>
        <w:rPr>
          <w:rFonts w:ascii="Sylfaen" w:hAnsi="Sylfaen" w:cs="Arial"/>
          <w:sz w:val="18"/>
          <w:szCs w:val="18"/>
        </w:rPr>
      </w:pPr>
      <w:r w:rsidRPr="005F59D1">
        <w:rPr>
          <w:rFonts w:ascii="Sylfaen" w:hAnsi="Sylfaen"/>
          <w:sz w:val="18"/>
          <w:szCs w:val="18"/>
        </w:rPr>
        <w:t>a) cena jedn. netto szt. x</w:t>
      </w:r>
      <w:r>
        <w:rPr>
          <w:rFonts w:ascii="Sylfaen" w:hAnsi="Sylfaen"/>
          <w:sz w:val="18"/>
          <w:szCs w:val="18"/>
        </w:rPr>
        <w:t xml:space="preserve"> opak./</w:t>
      </w:r>
      <w:r w:rsidRPr="005F59D1">
        <w:rPr>
          <w:rFonts w:ascii="Sylfaen" w:hAnsi="Sylfaen"/>
          <w:sz w:val="18"/>
          <w:szCs w:val="18"/>
        </w:rPr>
        <w:t xml:space="preserve"> ilość </w:t>
      </w:r>
      <w:r>
        <w:rPr>
          <w:rFonts w:ascii="Sylfaen" w:hAnsi="Sylfaen"/>
          <w:sz w:val="18"/>
          <w:szCs w:val="18"/>
        </w:rPr>
        <w:t xml:space="preserve">szt./zestawów </w:t>
      </w:r>
      <w:r w:rsidRPr="005F59D1">
        <w:rPr>
          <w:rFonts w:ascii="Sylfaen" w:hAnsi="Sylfaen"/>
          <w:sz w:val="18"/>
          <w:szCs w:val="18"/>
        </w:rPr>
        <w:t>= wartość netto + należny podatek VAT</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04853BC0"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A00B57">
        <w:rPr>
          <w:rFonts w:ascii="Sylfaen" w:hAnsi="Sylfaen"/>
          <w:b/>
          <w:bCs/>
          <w:color w:val="0070C0"/>
          <w:sz w:val="18"/>
          <w:szCs w:val="18"/>
        </w:rPr>
        <w:t>22</w:t>
      </w:r>
      <w:r w:rsidR="00860A6A">
        <w:rPr>
          <w:rFonts w:ascii="Sylfaen" w:hAnsi="Sylfaen"/>
          <w:b/>
          <w:bCs/>
          <w:color w:val="0070C0"/>
          <w:sz w:val="18"/>
          <w:szCs w:val="18"/>
        </w:rPr>
        <w:t xml:space="preserve"> sierpnia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004EF5F2"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A00B57">
        <w:rPr>
          <w:rFonts w:ascii="Sylfaen" w:hAnsi="Sylfaen"/>
          <w:b/>
          <w:bCs/>
          <w:color w:val="0070C0"/>
          <w:sz w:val="18"/>
          <w:szCs w:val="18"/>
        </w:rPr>
        <w:t>22</w:t>
      </w:r>
      <w:r w:rsidR="00860A6A">
        <w:rPr>
          <w:rFonts w:ascii="Sylfaen" w:hAnsi="Sylfaen"/>
          <w:b/>
          <w:bCs/>
          <w:color w:val="0070C0"/>
          <w:sz w:val="18"/>
          <w:szCs w:val="18"/>
        </w:rPr>
        <w:t xml:space="preserve"> sierpnia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A00B57">
        <w:rPr>
          <w:rFonts w:ascii="Sylfaen" w:hAnsi="Sylfaen"/>
          <w:b/>
          <w:color w:val="0070C0"/>
          <w:sz w:val="18"/>
          <w:szCs w:val="18"/>
        </w:rPr>
        <w:t>10</w:t>
      </w:r>
      <w:r w:rsidR="00093301">
        <w:rPr>
          <w:rFonts w:ascii="Sylfaen" w:hAnsi="Sylfaen"/>
          <w:b/>
          <w:color w:val="0070C0"/>
          <w:sz w:val="18"/>
          <w:szCs w:val="18"/>
        </w:rPr>
        <w:t>:</w:t>
      </w:r>
      <w:r w:rsidR="00A00B57">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lastRenderedPageBreak/>
        <w:t xml:space="preserve">21. Termin związania ofertą </w:t>
      </w:r>
    </w:p>
    <w:p w14:paraId="62BC9542" w14:textId="558EB477"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A00B57">
        <w:rPr>
          <w:rFonts w:ascii="Sylfaen" w:hAnsi="Sylfaen"/>
          <w:b/>
          <w:bCs/>
          <w:color w:val="0070C0"/>
          <w:sz w:val="18"/>
          <w:szCs w:val="18"/>
        </w:rPr>
        <w:t>20</w:t>
      </w:r>
      <w:r w:rsidR="00860A6A">
        <w:rPr>
          <w:rFonts w:ascii="Sylfaen" w:hAnsi="Sylfaen"/>
          <w:b/>
          <w:bCs/>
          <w:color w:val="0070C0"/>
          <w:sz w:val="18"/>
          <w:szCs w:val="18"/>
        </w:rPr>
        <w:t xml:space="preserve"> września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2"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lastRenderedPageBreak/>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lastRenderedPageBreak/>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3DA61BE9" w:rsidR="00860A6A" w:rsidRDefault="00860A6A" w:rsidP="00C953A9">
      <w:pPr>
        <w:spacing w:line="200" w:lineRule="exact"/>
        <w:rPr>
          <w:rFonts w:ascii="Sylfaen" w:hAnsi="Sylfaen"/>
          <w:color w:val="000000"/>
          <w:sz w:val="18"/>
          <w:szCs w:val="18"/>
        </w:rPr>
      </w:pPr>
    </w:p>
    <w:p w14:paraId="28899642" w14:textId="5EAE0C53" w:rsidR="00A00B57" w:rsidRDefault="00A00B57">
      <w:pPr>
        <w:spacing w:line="360" w:lineRule="auto"/>
        <w:rPr>
          <w:rFonts w:ascii="Sylfaen" w:hAnsi="Sylfaen"/>
          <w:color w:val="000000"/>
          <w:sz w:val="18"/>
          <w:szCs w:val="18"/>
        </w:rPr>
      </w:pPr>
      <w:r>
        <w:rPr>
          <w:rFonts w:ascii="Sylfaen" w:hAnsi="Sylfaen"/>
          <w:color w:val="000000"/>
          <w:sz w:val="18"/>
          <w:szCs w:val="18"/>
        </w:rPr>
        <w:br w:type="page"/>
      </w:r>
    </w:p>
    <w:p w14:paraId="561BB6D9" w14:textId="77777777" w:rsidR="00860A6A" w:rsidRDefault="00860A6A"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644BC789" w14:textId="6FB77453" w:rsidR="00D43ED9" w:rsidRPr="00D43ED9" w:rsidRDefault="00093301" w:rsidP="00D43ED9">
      <w:pPr>
        <w:ind w:left="360"/>
        <w:rPr>
          <w:b/>
          <w:bCs/>
          <w:iCs/>
          <w:color w:val="FF0000"/>
          <w:sz w:val="22"/>
        </w:rPr>
      </w:pPr>
      <w:r>
        <w:rPr>
          <w:iCs/>
          <w:sz w:val="22"/>
        </w:rPr>
        <w:t xml:space="preserve">Zadanie </w:t>
      </w:r>
      <w:r w:rsidR="00F4741A">
        <w:rPr>
          <w:iCs/>
          <w:sz w:val="22"/>
        </w:rPr>
        <w:t>1</w:t>
      </w:r>
      <w:r>
        <w:rPr>
          <w:iCs/>
          <w:sz w:val="22"/>
        </w:rPr>
        <w:t xml:space="preserve"> – Zadanie 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261"/>
        <w:gridCol w:w="567"/>
        <w:gridCol w:w="567"/>
        <w:gridCol w:w="567"/>
        <w:gridCol w:w="709"/>
        <w:gridCol w:w="425"/>
        <w:gridCol w:w="639"/>
        <w:gridCol w:w="1098"/>
        <w:gridCol w:w="1179"/>
        <w:gridCol w:w="979"/>
      </w:tblGrid>
      <w:tr w:rsidR="00D43ED9" w:rsidRPr="001D5B6B" w14:paraId="4DE76D93" w14:textId="77777777" w:rsidTr="00A67CB6">
        <w:tc>
          <w:tcPr>
            <w:tcW w:w="492" w:type="dxa"/>
            <w:shd w:val="clear" w:color="auto" w:fill="auto"/>
            <w:vAlign w:val="center"/>
          </w:tcPr>
          <w:p w14:paraId="4A32C88E"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Lp.</w:t>
            </w:r>
          </w:p>
        </w:tc>
        <w:tc>
          <w:tcPr>
            <w:tcW w:w="3261" w:type="dxa"/>
            <w:shd w:val="clear" w:color="auto" w:fill="auto"/>
            <w:vAlign w:val="center"/>
          </w:tcPr>
          <w:p w14:paraId="1944DE1C" w14:textId="77777777" w:rsidR="00D43ED9" w:rsidRPr="001D5B6B" w:rsidRDefault="00D43ED9" w:rsidP="004C77AF">
            <w:pPr>
              <w:snapToGrid w:val="0"/>
              <w:jc w:val="center"/>
              <w:rPr>
                <w:rFonts w:ascii="Calibri" w:hAnsi="Calibri" w:cs="Calibri"/>
                <w:sz w:val="14"/>
                <w:szCs w:val="14"/>
              </w:rPr>
            </w:pPr>
            <w:r w:rsidRPr="001D5B6B">
              <w:rPr>
                <w:rFonts w:ascii="Calibri" w:hAnsi="Calibri" w:cs="Calibri"/>
                <w:sz w:val="14"/>
                <w:szCs w:val="14"/>
              </w:rPr>
              <w:t>Nazwa</w:t>
            </w:r>
          </w:p>
        </w:tc>
        <w:tc>
          <w:tcPr>
            <w:tcW w:w="567" w:type="dxa"/>
            <w:shd w:val="clear" w:color="auto" w:fill="auto"/>
            <w:vAlign w:val="center"/>
          </w:tcPr>
          <w:p w14:paraId="0209889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2C95647"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567" w:type="dxa"/>
            <w:shd w:val="clear" w:color="auto" w:fill="auto"/>
            <w:vAlign w:val="center"/>
          </w:tcPr>
          <w:p w14:paraId="40FFCAB2"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709" w:type="dxa"/>
            <w:shd w:val="clear" w:color="auto" w:fill="auto"/>
            <w:vAlign w:val="center"/>
          </w:tcPr>
          <w:p w14:paraId="300FE488"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425" w:type="dxa"/>
            <w:shd w:val="clear" w:color="auto" w:fill="auto"/>
            <w:vAlign w:val="center"/>
          </w:tcPr>
          <w:p w14:paraId="6CBF1563" w14:textId="77777777" w:rsidR="00D43ED9" w:rsidRPr="001D5B6B" w:rsidRDefault="00D43ED9" w:rsidP="004C77AF">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79A46AF3"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639" w:type="dxa"/>
            <w:shd w:val="clear" w:color="auto" w:fill="auto"/>
            <w:vAlign w:val="center"/>
          </w:tcPr>
          <w:p w14:paraId="33A7F360"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4D307088"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PODAĆ:</w:t>
            </w:r>
          </w:p>
          <w:p w14:paraId="5659F642"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1.NAZWĘ PRODUCENTA</w:t>
            </w:r>
          </w:p>
          <w:p w14:paraId="54492E8C" w14:textId="77777777" w:rsidR="00D43ED9" w:rsidRPr="001D5B6B" w:rsidRDefault="00D43ED9" w:rsidP="004C77AF">
            <w:pPr>
              <w:jc w:val="center"/>
              <w:rPr>
                <w:rFonts w:ascii="Calibri" w:hAnsi="Calibri" w:cs="Arial"/>
                <w:sz w:val="14"/>
                <w:szCs w:val="14"/>
              </w:rPr>
            </w:pPr>
            <w:r w:rsidRPr="001D5B6B">
              <w:rPr>
                <w:rFonts w:ascii="Calibri" w:hAnsi="Calibri" w:cs="Arial"/>
                <w:sz w:val="14"/>
                <w:szCs w:val="14"/>
              </w:rPr>
              <w:t>2. NAZWA HANDLOWA</w:t>
            </w:r>
          </w:p>
          <w:p w14:paraId="168B9245"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037719A4"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0B1F6161" w14:textId="77777777" w:rsidR="00D43ED9" w:rsidRPr="001D5B6B" w:rsidRDefault="00D43ED9" w:rsidP="004C77AF">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D43ED9" w:rsidRPr="006C6E64" w14:paraId="429457DC" w14:textId="77777777" w:rsidTr="00A67CB6">
        <w:tc>
          <w:tcPr>
            <w:tcW w:w="492" w:type="dxa"/>
            <w:shd w:val="clear" w:color="auto" w:fill="auto"/>
            <w:vAlign w:val="center"/>
          </w:tcPr>
          <w:p w14:paraId="5648DB2B" w14:textId="3E603E5A" w:rsidR="00D43ED9" w:rsidRPr="006C6E64" w:rsidRDefault="00A00B57" w:rsidP="004C77AF">
            <w:pPr>
              <w:snapToGrid w:val="0"/>
              <w:rPr>
                <w:rFonts w:ascii="Calibri" w:hAnsi="Calibri" w:cs="Calibri"/>
                <w:color w:val="000000"/>
                <w:sz w:val="18"/>
                <w:szCs w:val="18"/>
              </w:rPr>
            </w:pPr>
            <w:r>
              <w:rPr>
                <w:rFonts w:ascii="Calibri" w:hAnsi="Calibri" w:cs="Calibri"/>
                <w:color w:val="000000"/>
                <w:sz w:val="18"/>
                <w:szCs w:val="18"/>
              </w:rPr>
              <w:t>1</w:t>
            </w:r>
          </w:p>
        </w:tc>
        <w:tc>
          <w:tcPr>
            <w:tcW w:w="3261" w:type="dxa"/>
            <w:shd w:val="clear" w:color="auto" w:fill="auto"/>
          </w:tcPr>
          <w:p w14:paraId="3FCCB5C9"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xml:space="preserve">Kombinezon ochronny z kapturem zgodny z wymaganiami zasadniczymi Rozporządzenia Parlamentu Europejskiego i Rady  (UE)  2016/425 dot. środków ochrony indywidualnej, w tym normy EN 14126:2003 dotyczącej odzieży, zapewniający ochronę przed czynnikami infekcyjnymi, według co najmniej wyszczególnionych warunków: </w:t>
            </w:r>
          </w:p>
          <w:p w14:paraId="2B66B72A"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odporność na przenikanie skażonej cieczy pod wpływem ciśnienia hydrostatycznego  -  klasa 4 lub wyższa ,</w:t>
            </w:r>
          </w:p>
          <w:p w14:paraId="1E8D8340"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minimalna wytrzymałość na rozdzieranie i na przekłucie wg EN 14325:2018 (klasa 1),</w:t>
            </w:r>
          </w:p>
          <w:p w14:paraId="35F1028C"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co najmniej typ 4 wg klasyfikacji zgodnie z EN 14605: 2005+A1:2009 lub typ 6 wg EN 13034:2005+A1:2009,</w:t>
            </w:r>
          </w:p>
          <w:p w14:paraId="79FB7598"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rękawy wykończone elastyczną taśmą zabezpieczającą,</w:t>
            </w:r>
          </w:p>
          <w:p w14:paraId="3EDB4606"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xml:space="preserve">- zamek błyskawiczny kryty listwą. </w:t>
            </w:r>
          </w:p>
          <w:p w14:paraId="7D1A2D1E"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Rozmiary, S, M, L, XL. XXL, XXXL</w:t>
            </w:r>
          </w:p>
          <w:p w14:paraId="7041C90A" w14:textId="77777777" w:rsidR="00A00B57" w:rsidRPr="00D73804" w:rsidRDefault="00A00B57" w:rsidP="00A00B57">
            <w:pPr>
              <w:snapToGrid w:val="0"/>
              <w:rPr>
                <w:rFonts w:asciiTheme="minorHAnsi" w:hAnsiTheme="minorHAnsi" w:cstheme="minorHAnsi"/>
                <w:b/>
                <w:bCs/>
                <w:sz w:val="18"/>
                <w:szCs w:val="18"/>
              </w:rPr>
            </w:pPr>
            <w:r w:rsidRPr="00D73804">
              <w:rPr>
                <w:rFonts w:asciiTheme="minorHAnsi" w:hAnsiTheme="minorHAnsi" w:cstheme="minorHAnsi"/>
                <w:b/>
                <w:bCs/>
                <w:sz w:val="18"/>
                <w:szCs w:val="18"/>
              </w:rPr>
              <w:t>Próbka – 1  opakowanie = 1szt.</w:t>
            </w:r>
          </w:p>
          <w:p w14:paraId="26CA6943"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xml:space="preserve">Wymagana: </w:t>
            </w:r>
          </w:p>
          <w:p w14:paraId="3E350715"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xml:space="preserve">- deklaracja zgodności na zgodność z wymaganiami rozporządzenia UE 2016/425 </w:t>
            </w:r>
          </w:p>
          <w:p w14:paraId="135D7F02" w14:textId="77777777" w:rsidR="00A00B57" w:rsidRPr="00A00B57"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xml:space="preserve">- oznakowanie CE </w:t>
            </w:r>
          </w:p>
          <w:p w14:paraId="440CF5F5" w14:textId="691BA821" w:rsidR="00D43ED9" w:rsidRPr="001D5B6B" w:rsidRDefault="00A00B57" w:rsidP="00A00B57">
            <w:pPr>
              <w:snapToGrid w:val="0"/>
              <w:rPr>
                <w:rFonts w:asciiTheme="minorHAnsi" w:hAnsiTheme="minorHAnsi" w:cstheme="minorHAnsi"/>
                <w:sz w:val="18"/>
                <w:szCs w:val="18"/>
              </w:rPr>
            </w:pPr>
            <w:r w:rsidRPr="00A00B57">
              <w:rPr>
                <w:rFonts w:asciiTheme="minorHAnsi" w:hAnsiTheme="minorHAnsi" w:cstheme="minorHAnsi"/>
                <w:sz w:val="18"/>
                <w:szCs w:val="18"/>
              </w:rPr>
              <w:t>- oznakowana zgodnie z wymaganiami rozporządzenia UE 2016/425 i normy stanowiącej podstawę wykazania jej właściwości ochronnych min *</w:t>
            </w:r>
            <w:r w:rsidR="00A67CB6">
              <w:rPr>
                <w:rFonts w:asciiTheme="minorHAnsi" w:hAnsiTheme="minorHAnsi" w:cstheme="minorHAnsi"/>
                <w:sz w:val="18"/>
                <w:szCs w:val="18"/>
              </w:rPr>
              <w:t>)</w:t>
            </w:r>
          </w:p>
        </w:tc>
        <w:tc>
          <w:tcPr>
            <w:tcW w:w="567" w:type="dxa"/>
            <w:shd w:val="clear" w:color="auto" w:fill="auto"/>
            <w:vAlign w:val="center"/>
          </w:tcPr>
          <w:p w14:paraId="4044A314" w14:textId="65F93803" w:rsidR="00D43ED9" w:rsidRPr="001D5B6B" w:rsidRDefault="00A00B57" w:rsidP="004C77AF">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2430FF66" w14:textId="7BA36526" w:rsidR="00D43ED9" w:rsidRPr="001D5B6B" w:rsidRDefault="00A00B57" w:rsidP="004C77AF">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4751</w:t>
            </w:r>
          </w:p>
        </w:tc>
        <w:tc>
          <w:tcPr>
            <w:tcW w:w="567" w:type="dxa"/>
            <w:shd w:val="clear" w:color="auto" w:fill="auto"/>
            <w:vAlign w:val="center"/>
          </w:tcPr>
          <w:p w14:paraId="06C2AA53" w14:textId="77777777" w:rsidR="00D43ED9" w:rsidRPr="006C6E64" w:rsidRDefault="00D43ED9" w:rsidP="004C77AF">
            <w:pPr>
              <w:snapToGrid w:val="0"/>
              <w:jc w:val="center"/>
              <w:rPr>
                <w:rFonts w:ascii="Calibri" w:hAnsi="Calibri" w:cs="Calibri"/>
                <w:color w:val="000000"/>
                <w:sz w:val="18"/>
                <w:szCs w:val="18"/>
              </w:rPr>
            </w:pPr>
          </w:p>
        </w:tc>
        <w:tc>
          <w:tcPr>
            <w:tcW w:w="709" w:type="dxa"/>
            <w:shd w:val="clear" w:color="auto" w:fill="auto"/>
            <w:vAlign w:val="center"/>
          </w:tcPr>
          <w:p w14:paraId="750CE374" w14:textId="77777777" w:rsidR="00D43ED9" w:rsidRPr="006C6E64" w:rsidRDefault="00D43ED9" w:rsidP="004C77AF">
            <w:pPr>
              <w:snapToGrid w:val="0"/>
              <w:jc w:val="center"/>
              <w:rPr>
                <w:rFonts w:ascii="Calibri" w:hAnsi="Calibri" w:cs="Calibri"/>
                <w:color w:val="000000"/>
                <w:sz w:val="18"/>
                <w:szCs w:val="18"/>
              </w:rPr>
            </w:pPr>
          </w:p>
        </w:tc>
        <w:tc>
          <w:tcPr>
            <w:tcW w:w="425" w:type="dxa"/>
            <w:shd w:val="clear" w:color="auto" w:fill="auto"/>
            <w:vAlign w:val="center"/>
          </w:tcPr>
          <w:p w14:paraId="0A7EC6EA" w14:textId="77777777" w:rsidR="00D43ED9" w:rsidRPr="006C6E64" w:rsidRDefault="00D43ED9" w:rsidP="004C77AF">
            <w:pPr>
              <w:snapToGrid w:val="0"/>
              <w:jc w:val="center"/>
              <w:rPr>
                <w:rFonts w:ascii="Calibri" w:hAnsi="Calibri" w:cs="Calibri"/>
                <w:color w:val="000000"/>
                <w:sz w:val="18"/>
                <w:szCs w:val="18"/>
              </w:rPr>
            </w:pPr>
          </w:p>
        </w:tc>
        <w:tc>
          <w:tcPr>
            <w:tcW w:w="639" w:type="dxa"/>
            <w:shd w:val="clear" w:color="auto" w:fill="auto"/>
            <w:vAlign w:val="center"/>
          </w:tcPr>
          <w:p w14:paraId="3CA1B688" w14:textId="77777777" w:rsidR="00D43ED9" w:rsidRPr="006C6E64" w:rsidRDefault="00D43ED9" w:rsidP="004C77AF">
            <w:pPr>
              <w:snapToGrid w:val="0"/>
              <w:jc w:val="center"/>
              <w:rPr>
                <w:rFonts w:ascii="Calibri" w:hAnsi="Calibri" w:cs="Calibri"/>
                <w:color w:val="000000"/>
                <w:sz w:val="18"/>
                <w:szCs w:val="18"/>
              </w:rPr>
            </w:pPr>
          </w:p>
        </w:tc>
        <w:tc>
          <w:tcPr>
            <w:tcW w:w="1098" w:type="dxa"/>
            <w:shd w:val="clear" w:color="auto" w:fill="auto"/>
            <w:vAlign w:val="center"/>
          </w:tcPr>
          <w:p w14:paraId="22E449BD" w14:textId="77777777" w:rsidR="00D43ED9" w:rsidRPr="00D8274E" w:rsidRDefault="00D43ED9" w:rsidP="004C77AF">
            <w:pPr>
              <w:jc w:val="center"/>
              <w:rPr>
                <w:rFonts w:ascii="Calibri" w:hAnsi="Calibri" w:cs="Arial"/>
                <w:sz w:val="16"/>
                <w:szCs w:val="16"/>
              </w:rPr>
            </w:pPr>
          </w:p>
        </w:tc>
        <w:tc>
          <w:tcPr>
            <w:tcW w:w="1179" w:type="dxa"/>
            <w:vAlign w:val="center"/>
          </w:tcPr>
          <w:p w14:paraId="2AED9255" w14:textId="77777777" w:rsidR="00D43ED9" w:rsidRPr="00D8274E" w:rsidRDefault="00D43ED9" w:rsidP="004C77AF">
            <w:pPr>
              <w:snapToGrid w:val="0"/>
              <w:jc w:val="center"/>
              <w:rPr>
                <w:rFonts w:ascii="Calibri" w:hAnsi="Calibri" w:cs="Calibri"/>
                <w:sz w:val="16"/>
                <w:szCs w:val="16"/>
              </w:rPr>
            </w:pPr>
          </w:p>
        </w:tc>
        <w:tc>
          <w:tcPr>
            <w:tcW w:w="979" w:type="dxa"/>
            <w:shd w:val="clear" w:color="auto" w:fill="auto"/>
            <w:vAlign w:val="center"/>
          </w:tcPr>
          <w:p w14:paraId="771382F8" w14:textId="77777777" w:rsidR="00D43ED9" w:rsidRPr="006C6E64" w:rsidRDefault="00D43ED9" w:rsidP="004C77AF">
            <w:pPr>
              <w:snapToGrid w:val="0"/>
              <w:jc w:val="center"/>
              <w:rPr>
                <w:rFonts w:ascii="Calibri" w:hAnsi="Calibri" w:cs="Calibri"/>
                <w:color w:val="000000"/>
                <w:sz w:val="16"/>
                <w:szCs w:val="16"/>
              </w:rPr>
            </w:pPr>
          </w:p>
        </w:tc>
      </w:tr>
    </w:tbl>
    <w:p w14:paraId="535274E4" w14:textId="77777777" w:rsidR="00093301" w:rsidRDefault="00093301" w:rsidP="008B75B1">
      <w:pPr>
        <w:jc w:val="both"/>
        <w:rPr>
          <w:rFonts w:eastAsia="TimesNewRomanPSMT"/>
          <w:b/>
          <w:bCs/>
        </w:rPr>
      </w:pPr>
    </w:p>
    <w:p w14:paraId="6358B98A" w14:textId="2F584A00" w:rsidR="00A67CB6" w:rsidRPr="00A67CB6" w:rsidRDefault="00A67CB6" w:rsidP="00A67CB6">
      <w:pPr>
        <w:pStyle w:val="Tekstpodstawowy"/>
        <w:spacing w:after="0"/>
        <w:rPr>
          <w:rFonts w:ascii="Calibri" w:hAnsi="Calibri" w:cs="Calibri"/>
          <w:sz w:val="20"/>
          <w:szCs w:val="20"/>
        </w:rPr>
      </w:pPr>
      <w:r w:rsidRPr="00A67CB6">
        <w:rPr>
          <w:rFonts w:ascii="Calibri" w:hAnsi="Calibri" w:cs="Calibri"/>
          <w:sz w:val="20"/>
          <w:szCs w:val="20"/>
        </w:rPr>
        <w:t>* )</w:t>
      </w:r>
    </w:p>
    <w:p w14:paraId="5DD2CD3B" w14:textId="77777777" w:rsidR="00A67CB6" w:rsidRPr="00A67CB6" w:rsidRDefault="00A67CB6" w:rsidP="00A67CB6">
      <w:pPr>
        <w:pStyle w:val="Tekstpodstawowy"/>
        <w:spacing w:after="0"/>
        <w:rPr>
          <w:rFonts w:ascii="Calibri" w:hAnsi="Calibri" w:cs="Arial"/>
          <w:bCs/>
          <w:i/>
          <w:sz w:val="20"/>
          <w:szCs w:val="20"/>
        </w:rPr>
      </w:pPr>
      <w:r w:rsidRPr="00A67CB6">
        <w:rPr>
          <w:rFonts w:ascii="Calibri" w:hAnsi="Calibri" w:cs="Calibri"/>
          <w:sz w:val="20"/>
          <w:szCs w:val="20"/>
        </w:rPr>
        <w:t xml:space="preserve">1. oznakowanie zgodnie z wymaganiami rozporządzenia UE 2016/425 i normy stanowiącej podstawę wykazania jej właściwości ochronnych tj. każdy egzemplarz ŚOI powinien być oznakowany/opatrzony w następujący sposób: </w:t>
      </w:r>
    </w:p>
    <w:p w14:paraId="7B183210"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nazwa typu,</w:t>
      </w:r>
    </w:p>
    <w:p w14:paraId="6A4583A6"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numer partii / serii lub inna informacja umożliwiająca identyfikację,</w:t>
      </w:r>
    </w:p>
    <w:p w14:paraId="07D8709E"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dane producenta: swoją nazwę, zarejestrowaną nazwę handlową lub zarejestrowany  znak towarowy oraz adres pocztowy,</w:t>
      </w:r>
    </w:p>
    <w:p w14:paraId="156513CD" w14:textId="77777777" w:rsidR="00A67CB6" w:rsidRPr="00A67CB6" w:rsidRDefault="00A67CB6" w:rsidP="00A67CB6">
      <w:pPr>
        <w:rPr>
          <w:rFonts w:ascii="Calibri" w:hAnsi="Calibri" w:cs="Calibri"/>
          <w:sz w:val="20"/>
          <w:szCs w:val="20"/>
        </w:rPr>
      </w:pPr>
      <w:r w:rsidRPr="00A67CB6">
        <w:rPr>
          <w:rFonts w:ascii="Calibri" w:hAnsi="Calibri" w:cs="Calibri"/>
          <w:sz w:val="20"/>
          <w:szCs w:val="20"/>
        </w:rPr>
        <w:t xml:space="preserve">- </w:t>
      </w:r>
      <w:r w:rsidRPr="00A67CB6">
        <w:rPr>
          <w:rFonts w:ascii="Calibri" w:hAnsi="Calibri" w:cs="Calibri"/>
          <w:spacing w:val="7"/>
          <w:sz w:val="20"/>
          <w:szCs w:val="20"/>
        </w:rPr>
        <w:t>dane importera: swoją nazwę, zarejestrowaną nazwę handlową lub zarejestrowany znak towarowy oraz adres pocztowy,</w:t>
      </w:r>
    </w:p>
    <w:p w14:paraId="61B54E00"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numer identyfikacyjny jednostki notyfikowanej uczestniczącej w procedurze określonej w załączniku VII lub VIII rozporządzenia 2016/425</w:t>
      </w:r>
    </w:p>
    <w:p w14:paraId="037E4E7D" w14:textId="77777777" w:rsidR="00A67CB6" w:rsidRPr="00A67CB6" w:rsidRDefault="00A67CB6" w:rsidP="00A67CB6">
      <w:pPr>
        <w:rPr>
          <w:rFonts w:ascii="Calibri" w:hAnsi="Calibri" w:cs="Calibri"/>
          <w:sz w:val="20"/>
          <w:szCs w:val="20"/>
        </w:rPr>
      </w:pPr>
      <w:r w:rsidRPr="00A67CB6">
        <w:rPr>
          <w:rFonts w:ascii="Calibri" w:hAnsi="Calibri" w:cs="Calibri"/>
          <w:sz w:val="20"/>
          <w:szCs w:val="20"/>
        </w:rPr>
        <w:t xml:space="preserve">- miesiąca oraz roku ważności lub okresu przydatności ŚOI </w:t>
      </w:r>
    </w:p>
    <w:p w14:paraId="1F95C7E3" w14:textId="77777777" w:rsidR="00A67CB6" w:rsidRPr="00A67CB6" w:rsidRDefault="00A67CB6" w:rsidP="00A67CB6">
      <w:pPr>
        <w:rPr>
          <w:rFonts w:ascii="Calibri" w:hAnsi="Calibri" w:cs="Calibri"/>
          <w:spacing w:val="7"/>
          <w:sz w:val="20"/>
          <w:szCs w:val="20"/>
        </w:rPr>
      </w:pPr>
      <w:r w:rsidRPr="00A67CB6">
        <w:rPr>
          <w:rFonts w:ascii="Calibri" w:hAnsi="Calibri" w:cs="Calibri"/>
          <w:sz w:val="20"/>
          <w:szCs w:val="20"/>
        </w:rPr>
        <w:t xml:space="preserve">- </w:t>
      </w:r>
      <w:r w:rsidRPr="00A67CB6">
        <w:rPr>
          <w:rFonts w:ascii="Calibri" w:hAnsi="Calibri" w:cs="Calibri"/>
          <w:spacing w:val="7"/>
          <w:sz w:val="20"/>
          <w:szCs w:val="20"/>
        </w:rPr>
        <w:t>znak CE  (i  w  stosownych  przypadkach,  numerowi  identyfikacyjnemu jednostki notyfikowanej, może towarzyszyć piktogram lub inne oznakowanie wskazujące na zagrożenie, przed którym ŚOI mają zapewnić ochronę).</w:t>
      </w:r>
    </w:p>
    <w:p w14:paraId="502204F7"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lastRenderedPageBreak/>
        <w:t>- Oznakowanie musi być: widoczne, czytelne i trwałe.</w:t>
      </w:r>
    </w:p>
    <w:p w14:paraId="64F0F424" w14:textId="0627C486" w:rsidR="00A67CB6" w:rsidRPr="00A67CB6" w:rsidRDefault="00A67CB6" w:rsidP="00A67CB6">
      <w:pPr>
        <w:pStyle w:val="Tekstpodstawowy"/>
        <w:spacing w:after="0"/>
        <w:rPr>
          <w:rFonts w:ascii="Calibri" w:hAnsi="Calibri" w:cs="Calibri"/>
          <w:spacing w:val="7"/>
          <w:sz w:val="20"/>
          <w:szCs w:val="20"/>
        </w:rPr>
      </w:pPr>
      <w:r w:rsidRPr="00A67CB6">
        <w:rPr>
          <w:rFonts w:ascii="Calibri" w:hAnsi="Calibri" w:cs="Calibri"/>
          <w:spacing w:val="7"/>
          <w:sz w:val="20"/>
          <w:szCs w:val="20"/>
        </w:rPr>
        <w:t>- W przypadku gdy niemożliwe jest oznakowanie towaru wszystkie informacje powinny być umieszczone na  opakowaniu każdego egzemplarza</w:t>
      </w:r>
    </w:p>
    <w:p w14:paraId="6F80C986" w14:textId="40008924" w:rsidR="00093301" w:rsidRPr="00A67CB6" w:rsidRDefault="00A67CB6" w:rsidP="00A67CB6">
      <w:pPr>
        <w:jc w:val="both"/>
        <w:rPr>
          <w:rFonts w:asciiTheme="minorHAnsi" w:eastAsia="TimesNewRomanPSMT" w:hAnsiTheme="minorHAnsi" w:cstheme="minorHAnsi"/>
          <w:b/>
          <w:bCs/>
          <w:sz w:val="20"/>
          <w:szCs w:val="20"/>
        </w:rPr>
      </w:pPr>
      <w:r w:rsidRPr="00A67CB6">
        <w:rPr>
          <w:rFonts w:asciiTheme="minorHAnsi" w:hAnsiTheme="minorHAnsi" w:cstheme="minorHAnsi"/>
          <w:spacing w:val="7"/>
          <w:sz w:val="20"/>
          <w:szCs w:val="20"/>
        </w:rPr>
        <w:t xml:space="preserve">2. W dokumentach towarzyszących dołączonych do każdego ŚOI </w:t>
      </w:r>
      <w:r w:rsidRPr="00A67CB6">
        <w:rPr>
          <w:rFonts w:asciiTheme="minorHAnsi" w:hAnsiTheme="minorHAnsi" w:cstheme="minorHAnsi"/>
          <w:b/>
          <w:bCs/>
          <w:spacing w:val="7"/>
          <w:sz w:val="20"/>
          <w:szCs w:val="20"/>
        </w:rPr>
        <w:t>tj</w:t>
      </w:r>
      <w:r w:rsidR="00606A5C">
        <w:rPr>
          <w:rFonts w:asciiTheme="minorHAnsi" w:hAnsiTheme="minorHAnsi" w:cstheme="minorHAnsi"/>
          <w:b/>
          <w:bCs/>
          <w:spacing w:val="7"/>
          <w:sz w:val="20"/>
          <w:szCs w:val="20"/>
        </w:rPr>
        <w:t>.</w:t>
      </w:r>
      <w:r w:rsidRPr="00A67CB6">
        <w:rPr>
          <w:rFonts w:asciiTheme="minorHAnsi" w:hAnsiTheme="minorHAnsi" w:cstheme="minorHAnsi"/>
          <w:b/>
          <w:bCs/>
          <w:spacing w:val="7"/>
          <w:sz w:val="20"/>
          <w:szCs w:val="20"/>
        </w:rPr>
        <w:t xml:space="preserve"> instrukcji obsługi dołączonej do każdego egzemplarza ŚOI</w:t>
      </w:r>
      <w:r w:rsidRPr="00A67CB6">
        <w:rPr>
          <w:rFonts w:asciiTheme="minorHAnsi" w:hAnsiTheme="minorHAnsi" w:cstheme="minorHAnsi"/>
          <w:spacing w:val="7"/>
          <w:sz w:val="20"/>
          <w:szCs w:val="20"/>
        </w:rPr>
        <w:t xml:space="preserve">  wymagamy i</w:t>
      </w:r>
      <w:r w:rsidRPr="00A67CB6">
        <w:rPr>
          <w:rFonts w:asciiTheme="minorHAnsi" w:hAnsiTheme="minorHAnsi" w:cstheme="minorHAnsi"/>
          <w:sz w:val="20"/>
          <w:szCs w:val="20"/>
        </w:rPr>
        <w:t xml:space="preserve">nformacji określonych </w:t>
      </w:r>
      <w:r w:rsidRPr="00A67CB6">
        <w:rPr>
          <w:rFonts w:asciiTheme="minorHAnsi" w:hAnsiTheme="minorHAnsi" w:cstheme="minorHAnsi"/>
          <w:b/>
          <w:bCs/>
          <w:sz w:val="20"/>
          <w:szCs w:val="20"/>
        </w:rPr>
        <w:t>w załączniku II pkt 1.4 rozporządzenia UE 2016/425</w:t>
      </w:r>
    </w:p>
    <w:p w14:paraId="71EDEF4D" w14:textId="500261AC" w:rsidR="00A67CB6" w:rsidRPr="00A67CB6" w:rsidRDefault="00A67CB6" w:rsidP="00A67CB6">
      <w:pPr>
        <w:jc w:val="both"/>
        <w:rPr>
          <w:rFonts w:eastAsia="TimesNewRomanPSMT"/>
          <w:b/>
          <w:bCs/>
          <w:sz w:val="20"/>
          <w:szCs w:val="20"/>
        </w:rPr>
      </w:pPr>
    </w:p>
    <w:p w14:paraId="0669D157" w14:textId="24909F85" w:rsidR="00A67CB6" w:rsidRDefault="00A67CB6" w:rsidP="008B75B1">
      <w:pPr>
        <w:jc w:val="both"/>
        <w:rPr>
          <w:rFonts w:eastAsia="TimesNewRomanPSMT"/>
          <w:b/>
          <w:bCs/>
        </w:rPr>
      </w:pPr>
    </w:p>
    <w:p w14:paraId="7B788947" w14:textId="44C40395" w:rsidR="00F911D2" w:rsidRPr="00F911D2" w:rsidRDefault="00372F67" w:rsidP="00F911D2">
      <w:pPr>
        <w:ind w:left="360"/>
        <w:rPr>
          <w:b/>
          <w:bCs/>
          <w:iCs/>
          <w:color w:val="FF0000"/>
          <w:sz w:val="22"/>
        </w:rPr>
      </w:pPr>
      <w:r>
        <w:rPr>
          <w:iCs/>
          <w:sz w:val="22"/>
        </w:rPr>
        <w:t xml:space="preserve">Zadanie </w:t>
      </w:r>
      <w:r w:rsidR="00F4741A">
        <w:rPr>
          <w:iCs/>
          <w:sz w:val="22"/>
        </w:rPr>
        <w:t>2</w:t>
      </w:r>
      <w:r>
        <w:rPr>
          <w:iCs/>
          <w:sz w:val="22"/>
        </w:rPr>
        <w:t xml:space="preserve">  – Zadanie I</w:t>
      </w:r>
      <w:r w:rsidR="00F4741A">
        <w:rPr>
          <w:iCs/>
          <w:sz w:val="22"/>
        </w:rPr>
        <w:t>I</w:t>
      </w:r>
      <w:r w:rsidR="00D43ED9">
        <w:rPr>
          <w:iCs/>
          <w:sz w:val="22"/>
        </w:rPr>
        <w:t xml:space="preserve"> </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261"/>
        <w:gridCol w:w="709"/>
        <w:gridCol w:w="567"/>
        <w:gridCol w:w="708"/>
        <w:gridCol w:w="567"/>
        <w:gridCol w:w="284"/>
        <w:gridCol w:w="780"/>
        <w:gridCol w:w="1098"/>
        <w:gridCol w:w="1179"/>
        <w:gridCol w:w="979"/>
      </w:tblGrid>
      <w:tr w:rsidR="00F911D2" w:rsidRPr="00093301" w14:paraId="0AB47367" w14:textId="77777777" w:rsidTr="00606A5C">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3261"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567"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8"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567"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284"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780"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A67CB6" w:rsidRPr="006C6E64" w14:paraId="7648B23A" w14:textId="77777777" w:rsidTr="00606A5C">
        <w:tc>
          <w:tcPr>
            <w:tcW w:w="492" w:type="dxa"/>
            <w:shd w:val="clear" w:color="auto" w:fill="auto"/>
            <w:vAlign w:val="center"/>
          </w:tcPr>
          <w:p w14:paraId="47BBE399" w14:textId="63017065" w:rsidR="00A67CB6" w:rsidRPr="001D5B6B" w:rsidRDefault="00A67CB6" w:rsidP="00A67CB6">
            <w:pPr>
              <w:snapToGrid w:val="0"/>
              <w:rPr>
                <w:rFonts w:ascii="Calibri" w:hAnsi="Calibri" w:cs="Calibri"/>
                <w:color w:val="000000"/>
                <w:sz w:val="18"/>
                <w:szCs w:val="18"/>
              </w:rPr>
            </w:pPr>
            <w:r>
              <w:rPr>
                <w:rFonts w:ascii="Calibri" w:hAnsi="Calibri" w:cs="Calibri"/>
                <w:color w:val="000000"/>
                <w:sz w:val="18"/>
                <w:szCs w:val="18"/>
              </w:rPr>
              <w:t>1</w:t>
            </w:r>
          </w:p>
        </w:tc>
        <w:tc>
          <w:tcPr>
            <w:tcW w:w="3261" w:type="dxa"/>
            <w:shd w:val="clear" w:color="auto" w:fill="auto"/>
          </w:tcPr>
          <w:p w14:paraId="1ED9DFF6" w14:textId="77777777" w:rsidR="00A67CB6" w:rsidRPr="00D73804" w:rsidRDefault="00A67CB6" w:rsidP="00A67CB6">
            <w:pPr>
              <w:snapToGrid w:val="0"/>
              <w:rPr>
                <w:rFonts w:ascii="Calibri" w:hAnsi="Calibri" w:cs="Calibri"/>
                <w:b/>
                <w:bCs/>
                <w:sz w:val="18"/>
                <w:szCs w:val="18"/>
              </w:rPr>
            </w:pPr>
            <w:r w:rsidRPr="00A67CB6">
              <w:rPr>
                <w:rFonts w:ascii="Calibri" w:hAnsi="Calibri" w:cs="Calibri"/>
                <w:sz w:val="18"/>
                <w:szCs w:val="18"/>
              </w:rPr>
              <w:t xml:space="preserve">zgodne z wymaganiami zasadniczymi Rozporządzenia Parlamentu Europejskiego i Rady  (UE)  2016/425 dot. środków ochrony indywidualnej, w tym normy EN 14126:2003 dotyczącej odzieży, zapewniający ochronę przed czynnikami infekcyjnymi, Produkt z gumką u góry z dodatkowymi wiązaniami po środku, podeszwa antypoślizgowa.  Rozmiar uniwersalny, wysokość min. 45cm. </w:t>
            </w:r>
            <w:r w:rsidRPr="00D73804">
              <w:rPr>
                <w:rFonts w:ascii="Calibri" w:hAnsi="Calibri" w:cs="Calibri"/>
                <w:b/>
                <w:bCs/>
                <w:sz w:val="18"/>
                <w:szCs w:val="18"/>
              </w:rPr>
              <w:t>Próbka – 1 opak (5 par)</w:t>
            </w:r>
          </w:p>
          <w:p w14:paraId="277198CA" w14:textId="77777777" w:rsidR="00A67CB6" w:rsidRPr="00A67CB6" w:rsidRDefault="00A67CB6" w:rsidP="00A67CB6">
            <w:pPr>
              <w:snapToGrid w:val="0"/>
              <w:rPr>
                <w:rFonts w:ascii="Calibri" w:hAnsi="Calibri" w:cs="Calibri"/>
                <w:sz w:val="18"/>
                <w:szCs w:val="18"/>
              </w:rPr>
            </w:pPr>
            <w:r w:rsidRPr="00A67CB6">
              <w:rPr>
                <w:rFonts w:ascii="Calibri" w:hAnsi="Calibri" w:cs="Calibri"/>
                <w:sz w:val="18"/>
                <w:szCs w:val="18"/>
              </w:rPr>
              <w:t xml:space="preserve">Wymagana: </w:t>
            </w:r>
          </w:p>
          <w:p w14:paraId="4BFF4E9B" w14:textId="77777777" w:rsidR="00A67CB6" w:rsidRPr="00A67CB6" w:rsidRDefault="00A67CB6" w:rsidP="00A67CB6">
            <w:pPr>
              <w:snapToGrid w:val="0"/>
              <w:rPr>
                <w:rFonts w:ascii="Calibri" w:hAnsi="Calibri" w:cs="Calibri"/>
                <w:sz w:val="18"/>
                <w:szCs w:val="18"/>
              </w:rPr>
            </w:pPr>
            <w:r w:rsidRPr="00A67CB6">
              <w:rPr>
                <w:rFonts w:ascii="Calibri" w:hAnsi="Calibri" w:cs="Calibri"/>
                <w:sz w:val="18"/>
                <w:szCs w:val="18"/>
              </w:rPr>
              <w:t xml:space="preserve">- deklaracja zgodności na zgodność z wymaganiami rozporządzenia UE 2016/425 </w:t>
            </w:r>
          </w:p>
          <w:p w14:paraId="1C776641" w14:textId="77777777" w:rsidR="00A67CB6" w:rsidRPr="00A67CB6" w:rsidRDefault="00A67CB6" w:rsidP="00A67CB6">
            <w:pPr>
              <w:snapToGrid w:val="0"/>
              <w:rPr>
                <w:rFonts w:ascii="Calibri" w:hAnsi="Calibri" w:cs="Calibri"/>
                <w:sz w:val="18"/>
                <w:szCs w:val="18"/>
              </w:rPr>
            </w:pPr>
            <w:r w:rsidRPr="00A67CB6">
              <w:rPr>
                <w:rFonts w:ascii="Calibri" w:hAnsi="Calibri" w:cs="Calibri"/>
                <w:sz w:val="18"/>
                <w:szCs w:val="18"/>
              </w:rPr>
              <w:t xml:space="preserve">- oznakowanie CE </w:t>
            </w:r>
          </w:p>
          <w:p w14:paraId="0E1752BB" w14:textId="78F65E7C" w:rsidR="00A67CB6" w:rsidRPr="001D5B6B" w:rsidRDefault="00A67CB6" w:rsidP="00A67CB6">
            <w:pPr>
              <w:snapToGrid w:val="0"/>
              <w:rPr>
                <w:rFonts w:ascii="Calibri" w:hAnsi="Calibri" w:cs="Calibri"/>
                <w:sz w:val="18"/>
                <w:szCs w:val="18"/>
              </w:rPr>
            </w:pPr>
            <w:r w:rsidRPr="00A67CB6">
              <w:rPr>
                <w:rFonts w:ascii="Calibri" w:hAnsi="Calibri" w:cs="Calibri"/>
                <w:sz w:val="18"/>
                <w:szCs w:val="18"/>
              </w:rPr>
              <w:t>- oznakowana zgodnie z wymaganiami rozporządzenia UE 2016/425 i normy stanowiącej podstawę wykazania jej właściwości ochronnych min. *</w:t>
            </w:r>
            <w:r>
              <w:rPr>
                <w:rFonts w:ascii="Calibri" w:hAnsi="Calibri" w:cs="Calibri"/>
                <w:sz w:val="18"/>
                <w:szCs w:val="18"/>
              </w:rPr>
              <w:t>)</w:t>
            </w:r>
          </w:p>
        </w:tc>
        <w:tc>
          <w:tcPr>
            <w:tcW w:w="709" w:type="dxa"/>
            <w:shd w:val="clear" w:color="auto" w:fill="auto"/>
            <w:vAlign w:val="center"/>
          </w:tcPr>
          <w:p w14:paraId="2FCD83DC" w14:textId="145B7195" w:rsidR="00A67CB6" w:rsidRPr="00606A5C" w:rsidRDefault="00A67CB6" w:rsidP="00A67CB6">
            <w:pPr>
              <w:snapToGrid w:val="0"/>
              <w:jc w:val="center"/>
              <w:rPr>
                <w:rFonts w:ascii="Calibri" w:hAnsi="Calibri" w:cs="Calibri"/>
                <w:color w:val="000000"/>
                <w:sz w:val="18"/>
                <w:szCs w:val="18"/>
              </w:rPr>
            </w:pPr>
            <w:r w:rsidRPr="00606A5C">
              <w:rPr>
                <w:rFonts w:ascii="Calibri" w:hAnsi="Calibri" w:cs="Arial"/>
                <w:sz w:val="18"/>
                <w:szCs w:val="18"/>
              </w:rPr>
              <w:t>Opak. a’ 5par</w:t>
            </w:r>
          </w:p>
        </w:tc>
        <w:tc>
          <w:tcPr>
            <w:tcW w:w="567" w:type="dxa"/>
            <w:shd w:val="clear" w:color="auto" w:fill="auto"/>
            <w:vAlign w:val="center"/>
          </w:tcPr>
          <w:p w14:paraId="7A48640A" w14:textId="13212ED5" w:rsidR="00A67CB6" w:rsidRPr="00606A5C" w:rsidRDefault="00A67CB6" w:rsidP="00A67CB6">
            <w:pPr>
              <w:snapToGrid w:val="0"/>
              <w:jc w:val="center"/>
              <w:rPr>
                <w:rFonts w:ascii="Calibri" w:hAnsi="Calibri" w:cs="Calibri"/>
                <w:color w:val="000000"/>
                <w:sz w:val="18"/>
                <w:szCs w:val="18"/>
              </w:rPr>
            </w:pPr>
            <w:r w:rsidRPr="00606A5C">
              <w:rPr>
                <w:rFonts w:ascii="Calibri" w:hAnsi="Calibri" w:cs="Arial"/>
                <w:sz w:val="18"/>
                <w:szCs w:val="18"/>
              </w:rPr>
              <w:t>1000</w:t>
            </w:r>
          </w:p>
        </w:tc>
        <w:tc>
          <w:tcPr>
            <w:tcW w:w="708" w:type="dxa"/>
            <w:shd w:val="clear" w:color="auto" w:fill="auto"/>
            <w:vAlign w:val="center"/>
          </w:tcPr>
          <w:p w14:paraId="4632BAA9" w14:textId="77777777" w:rsidR="00A67CB6" w:rsidRPr="006C6E64" w:rsidRDefault="00A67CB6" w:rsidP="00A67CB6">
            <w:pPr>
              <w:snapToGrid w:val="0"/>
              <w:jc w:val="center"/>
              <w:rPr>
                <w:rFonts w:ascii="Calibri" w:hAnsi="Calibri" w:cs="Calibri"/>
                <w:color w:val="000000"/>
                <w:sz w:val="18"/>
                <w:szCs w:val="18"/>
              </w:rPr>
            </w:pPr>
          </w:p>
        </w:tc>
        <w:tc>
          <w:tcPr>
            <w:tcW w:w="567" w:type="dxa"/>
            <w:shd w:val="clear" w:color="auto" w:fill="auto"/>
            <w:vAlign w:val="center"/>
          </w:tcPr>
          <w:p w14:paraId="232FB5F2" w14:textId="77777777" w:rsidR="00A67CB6" w:rsidRPr="006C6E64" w:rsidRDefault="00A67CB6" w:rsidP="00A67CB6">
            <w:pPr>
              <w:snapToGrid w:val="0"/>
              <w:jc w:val="center"/>
              <w:rPr>
                <w:rFonts w:ascii="Calibri" w:hAnsi="Calibri" w:cs="Calibri"/>
                <w:color w:val="000000"/>
                <w:sz w:val="18"/>
                <w:szCs w:val="18"/>
              </w:rPr>
            </w:pPr>
          </w:p>
        </w:tc>
        <w:tc>
          <w:tcPr>
            <w:tcW w:w="284" w:type="dxa"/>
            <w:shd w:val="clear" w:color="auto" w:fill="auto"/>
            <w:vAlign w:val="center"/>
          </w:tcPr>
          <w:p w14:paraId="7863C281" w14:textId="77777777" w:rsidR="00A67CB6" w:rsidRPr="006C6E64" w:rsidRDefault="00A67CB6" w:rsidP="00A67CB6">
            <w:pPr>
              <w:snapToGrid w:val="0"/>
              <w:jc w:val="center"/>
              <w:rPr>
                <w:rFonts w:ascii="Calibri" w:hAnsi="Calibri" w:cs="Calibri"/>
                <w:color w:val="000000"/>
                <w:sz w:val="18"/>
                <w:szCs w:val="18"/>
              </w:rPr>
            </w:pPr>
          </w:p>
        </w:tc>
        <w:tc>
          <w:tcPr>
            <w:tcW w:w="780" w:type="dxa"/>
            <w:shd w:val="clear" w:color="auto" w:fill="auto"/>
            <w:vAlign w:val="center"/>
          </w:tcPr>
          <w:p w14:paraId="2629B48B" w14:textId="77777777" w:rsidR="00A67CB6" w:rsidRPr="006C6E64" w:rsidRDefault="00A67CB6" w:rsidP="00A67CB6">
            <w:pPr>
              <w:snapToGrid w:val="0"/>
              <w:jc w:val="center"/>
              <w:rPr>
                <w:rFonts w:ascii="Calibri" w:hAnsi="Calibri" w:cs="Calibri"/>
                <w:color w:val="000000"/>
                <w:sz w:val="18"/>
                <w:szCs w:val="18"/>
              </w:rPr>
            </w:pPr>
          </w:p>
        </w:tc>
        <w:tc>
          <w:tcPr>
            <w:tcW w:w="1098" w:type="dxa"/>
            <w:shd w:val="clear" w:color="auto" w:fill="auto"/>
            <w:vAlign w:val="center"/>
          </w:tcPr>
          <w:p w14:paraId="28FFFEB5" w14:textId="77777777" w:rsidR="00A67CB6" w:rsidRPr="00D8274E" w:rsidRDefault="00A67CB6" w:rsidP="00A67CB6">
            <w:pPr>
              <w:jc w:val="center"/>
              <w:rPr>
                <w:rFonts w:ascii="Calibri" w:hAnsi="Calibri" w:cs="Arial"/>
                <w:sz w:val="16"/>
                <w:szCs w:val="16"/>
              </w:rPr>
            </w:pPr>
          </w:p>
        </w:tc>
        <w:tc>
          <w:tcPr>
            <w:tcW w:w="1179" w:type="dxa"/>
            <w:vAlign w:val="center"/>
          </w:tcPr>
          <w:p w14:paraId="7FDB20CB" w14:textId="77777777" w:rsidR="00A67CB6" w:rsidRPr="00D8274E" w:rsidRDefault="00A67CB6" w:rsidP="00A67CB6">
            <w:pPr>
              <w:snapToGrid w:val="0"/>
              <w:jc w:val="center"/>
              <w:rPr>
                <w:rFonts w:ascii="Calibri" w:hAnsi="Calibri" w:cs="Calibri"/>
                <w:sz w:val="16"/>
                <w:szCs w:val="16"/>
              </w:rPr>
            </w:pPr>
          </w:p>
        </w:tc>
        <w:tc>
          <w:tcPr>
            <w:tcW w:w="979" w:type="dxa"/>
            <w:shd w:val="clear" w:color="auto" w:fill="auto"/>
            <w:vAlign w:val="center"/>
          </w:tcPr>
          <w:p w14:paraId="1486110C" w14:textId="77777777" w:rsidR="00A67CB6" w:rsidRPr="006C6E64" w:rsidRDefault="00A67CB6" w:rsidP="00A67CB6">
            <w:pPr>
              <w:snapToGrid w:val="0"/>
              <w:jc w:val="center"/>
              <w:rPr>
                <w:rFonts w:ascii="Calibri" w:hAnsi="Calibri" w:cs="Calibri"/>
                <w:color w:val="000000"/>
                <w:sz w:val="16"/>
                <w:szCs w:val="16"/>
              </w:rPr>
            </w:pPr>
          </w:p>
        </w:tc>
      </w:tr>
    </w:tbl>
    <w:p w14:paraId="5801B962" w14:textId="1E385A42" w:rsidR="00372F67" w:rsidRDefault="00372F67" w:rsidP="008B75B1">
      <w:pPr>
        <w:jc w:val="both"/>
        <w:rPr>
          <w:rFonts w:eastAsia="TimesNewRomanPSMT"/>
          <w:b/>
          <w:bCs/>
        </w:rPr>
      </w:pPr>
    </w:p>
    <w:p w14:paraId="18A7C797" w14:textId="77777777" w:rsidR="00A67CB6" w:rsidRPr="00A67CB6" w:rsidRDefault="00A67CB6" w:rsidP="00A67CB6">
      <w:pPr>
        <w:pStyle w:val="Tekstpodstawowy"/>
        <w:spacing w:after="0"/>
        <w:rPr>
          <w:rFonts w:ascii="Calibri" w:hAnsi="Calibri" w:cs="Calibri"/>
          <w:sz w:val="20"/>
          <w:szCs w:val="20"/>
        </w:rPr>
      </w:pPr>
      <w:r w:rsidRPr="00A67CB6">
        <w:rPr>
          <w:rFonts w:ascii="Calibri" w:hAnsi="Calibri" w:cs="Calibri"/>
          <w:sz w:val="20"/>
          <w:szCs w:val="20"/>
        </w:rPr>
        <w:t>* )</w:t>
      </w:r>
    </w:p>
    <w:p w14:paraId="77A0AF5D" w14:textId="77777777" w:rsidR="00A67CB6" w:rsidRPr="00A67CB6" w:rsidRDefault="00A67CB6" w:rsidP="00A67CB6">
      <w:pPr>
        <w:pStyle w:val="Tekstpodstawowy"/>
        <w:spacing w:after="0"/>
        <w:rPr>
          <w:rFonts w:ascii="Calibri" w:hAnsi="Calibri" w:cs="Arial"/>
          <w:bCs/>
          <w:i/>
          <w:sz w:val="20"/>
          <w:szCs w:val="20"/>
        </w:rPr>
      </w:pPr>
      <w:r w:rsidRPr="00A67CB6">
        <w:rPr>
          <w:rFonts w:ascii="Calibri" w:hAnsi="Calibri" w:cs="Calibri"/>
          <w:sz w:val="20"/>
          <w:szCs w:val="20"/>
        </w:rPr>
        <w:t xml:space="preserve">1. oznakowanie zgodnie z wymaganiami rozporządzenia UE 2016/425 i normy stanowiącej podstawę wykazania jej właściwości ochronnych tj. każdy egzemplarz ŚOI powinien być oznakowany/opatrzony w następujący sposób: </w:t>
      </w:r>
    </w:p>
    <w:p w14:paraId="6A7475DF"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nazwa typu,</w:t>
      </w:r>
    </w:p>
    <w:p w14:paraId="10DAEC38"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numer partii / serii lub inna informacja umożliwiająca identyfikację,</w:t>
      </w:r>
    </w:p>
    <w:p w14:paraId="39A4CBA7"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dane producenta: swoją nazwę, zarejestrowaną nazwę handlową lub zarejestrowany  znak towarowy oraz adres pocztowy,</w:t>
      </w:r>
    </w:p>
    <w:p w14:paraId="02259F10" w14:textId="77777777" w:rsidR="00A67CB6" w:rsidRPr="00A67CB6" w:rsidRDefault="00A67CB6" w:rsidP="00A67CB6">
      <w:pPr>
        <w:rPr>
          <w:rFonts w:ascii="Calibri" w:hAnsi="Calibri" w:cs="Calibri"/>
          <w:sz w:val="20"/>
          <w:szCs w:val="20"/>
        </w:rPr>
      </w:pPr>
      <w:r w:rsidRPr="00A67CB6">
        <w:rPr>
          <w:rFonts w:ascii="Calibri" w:hAnsi="Calibri" w:cs="Calibri"/>
          <w:sz w:val="20"/>
          <w:szCs w:val="20"/>
        </w:rPr>
        <w:t xml:space="preserve">- </w:t>
      </w:r>
      <w:r w:rsidRPr="00A67CB6">
        <w:rPr>
          <w:rFonts w:ascii="Calibri" w:hAnsi="Calibri" w:cs="Calibri"/>
          <w:spacing w:val="7"/>
          <w:sz w:val="20"/>
          <w:szCs w:val="20"/>
        </w:rPr>
        <w:t>dane importera: swoją nazwę, zarejestrowaną nazwę handlową lub zarejestrowany znak towarowy oraz adres pocztowy,</w:t>
      </w:r>
    </w:p>
    <w:p w14:paraId="7853D0AC"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numer identyfikacyjny jednostki notyfikowanej uczestniczącej w procedurze określonej w załączniku VII lub VIII rozporządzenia 2016/425</w:t>
      </w:r>
    </w:p>
    <w:p w14:paraId="4279489A" w14:textId="77777777" w:rsidR="00A67CB6" w:rsidRPr="00A67CB6" w:rsidRDefault="00A67CB6" w:rsidP="00A67CB6">
      <w:pPr>
        <w:rPr>
          <w:rFonts w:ascii="Calibri" w:hAnsi="Calibri" w:cs="Calibri"/>
          <w:sz w:val="20"/>
          <w:szCs w:val="20"/>
        </w:rPr>
      </w:pPr>
      <w:r w:rsidRPr="00A67CB6">
        <w:rPr>
          <w:rFonts w:ascii="Calibri" w:hAnsi="Calibri" w:cs="Calibri"/>
          <w:sz w:val="20"/>
          <w:szCs w:val="20"/>
        </w:rPr>
        <w:t xml:space="preserve">- miesiąca oraz roku ważności lub okresu przydatności ŚOI </w:t>
      </w:r>
    </w:p>
    <w:p w14:paraId="41E31EED" w14:textId="77777777" w:rsidR="00A67CB6" w:rsidRPr="00A67CB6" w:rsidRDefault="00A67CB6" w:rsidP="00A67CB6">
      <w:pPr>
        <w:rPr>
          <w:rFonts w:ascii="Calibri" w:hAnsi="Calibri" w:cs="Calibri"/>
          <w:spacing w:val="7"/>
          <w:sz w:val="20"/>
          <w:szCs w:val="20"/>
        </w:rPr>
      </w:pPr>
      <w:r w:rsidRPr="00A67CB6">
        <w:rPr>
          <w:rFonts w:ascii="Calibri" w:hAnsi="Calibri" w:cs="Calibri"/>
          <w:sz w:val="20"/>
          <w:szCs w:val="20"/>
        </w:rPr>
        <w:t xml:space="preserve">- </w:t>
      </w:r>
      <w:r w:rsidRPr="00A67CB6">
        <w:rPr>
          <w:rFonts w:ascii="Calibri" w:hAnsi="Calibri" w:cs="Calibri"/>
          <w:spacing w:val="7"/>
          <w:sz w:val="20"/>
          <w:szCs w:val="20"/>
        </w:rPr>
        <w:t>znak CE  (i  w  stosownych  przypadkach,  numerowi  identyfikacyjnemu jednostki notyfikowanej, może towarzyszyć piktogram lub inne oznakowanie wskazujące na zagrożenie, przed którym ŚOI mają zapewnić ochronę).</w:t>
      </w:r>
    </w:p>
    <w:p w14:paraId="412641EA" w14:textId="77777777" w:rsidR="00A67CB6" w:rsidRPr="00A67CB6" w:rsidRDefault="00A67CB6" w:rsidP="00A67CB6">
      <w:pPr>
        <w:rPr>
          <w:rFonts w:ascii="Calibri" w:hAnsi="Calibri" w:cs="Calibri"/>
          <w:sz w:val="20"/>
          <w:szCs w:val="20"/>
        </w:rPr>
      </w:pPr>
      <w:r w:rsidRPr="00A67CB6">
        <w:rPr>
          <w:rFonts w:ascii="Calibri" w:hAnsi="Calibri" w:cs="Calibri"/>
          <w:spacing w:val="7"/>
          <w:sz w:val="20"/>
          <w:szCs w:val="20"/>
        </w:rPr>
        <w:t>- Oznakowanie musi być: widoczne, czytelne i trwałe.</w:t>
      </w:r>
    </w:p>
    <w:p w14:paraId="73BB8359" w14:textId="77777777" w:rsidR="00A67CB6" w:rsidRPr="00A67CB6" w:rsidRDefault="00A67CB6" w:rsidP="00A67CB6">
      <w:pPr>
        <w:pStyle w:val="Tekstpodstawowy"/>
        <w:spacing w:after="0"/>
        <w:rPr>
          <w:rFonts w:ascii="Calibri" w:hAnsi="Calibri" w:cs="Calibri"/>
          <w:spacing w:val="7"/>
          <w:sz w:val="20"/>
          <w:szCs w:val="20"/>
        </w:rPr>
      </w:pPr>
      <w:r w:rsidRPr="00A67CB6">
        <w:rPr>
          <w:rFonts w:ascii="Calibri" w:hAnsi="Calibri" w:cs="Calibri"/>
          <w:spacing w:val="7"/>
          <w:sz w:val="20"/>
          <w:szCs w:val="20"/>
        </w:rPr>
        <w:t>- W przypadku gdy niemożliwe jest oznakowanie towaru wszystkie informacje powinny być umieszczone na  opakowaniu każdego egzemplarza</w:t>
      </w:r>
    </w:p>
    <w:p w14:paraId="7BAAE943" w14:textId="24ADF0ED" w:rsidR="00A67CB6" w:rsidRPr="00A67CB6" w:rsidRDefault="00A67CB6" w:rsidP="00A67CB6">
      <w:pPr>
        <w:jc w:val="both"/>
        <w:rPr>
          <w:rFonts w:asciiTheme="minorHAnsi" w:eastAsia="TimesNewRomanPSMT" w:hAnsiTheme="minorHAnsi" w:cstheme="minorHAnsi"/>
          <w:b/>
          <w:bCs/>
          <w:sz w:val="20"/>
          <w:szCs w:val="20"/>
        </w:rPr>
      </w:pPr>
      <w:r w:rsidRPr="00A67CB6">
        <w:rPr>
          <w:rFonts w:asciiTheme="minorHAnsi" w:hAnsiTheme="minorHAnsi" w:cstheme="minorHAnsi"/>
          <w:spacing w:val="7"/>
          <w:sz w:val="20"/>
          <w:szCs w:val="20"/>
        </w:rPr>
        <w:t xml:space="preserve">2. W dokumentach towarzyszących dołączonych do każdego ŚOI </w:t>
      </w:r>
      <w:r w:rsidRPr="00A67CB6">
        <w:rPr>
          <w:rFonts w:asciiTheme="minorHAnsi" w:hAnsiTheme="minorHAnsi" w:cstheme="minorHAnsi"/>
          <w:b/>
          <w:bCs/>
          <w:spacing w:val="7"/>
          <w:sz w:val="20"/>
          <w:szCs w:val="20"/>
        </w:rPr>
        <w:t>tj</w:t>
      </w:r>
      <w:r w:rsidR="00606A5C">
        <w:rPr>
          <w:rFonts w:asciiTheme="minorHAnsi" w:hAnsiTheme="minorHAnsi" w:cstheme="minorHAnsi"/>
          <w:b/>
          <w:bCs/>
          <w:spacing w:val="7"/>
          <w:sz w:val="20"/>
          <w:szCs w:val="20"/>
        </w:rPr>
        <w:t>.</w:t>
      </w:r>
      <w:r w:rsidRPr="00A67CB6">
        <w:rPr>
          <w:rFonts w:asciiTheme="minorHAnsi" w:hAnsiTheme="minorHAnsi" w:cstheme="minorHAnsi"/>
          <w:b/>
          <w:bCs/>
          <w:spacing w:val="7"/>
          <w:sz w:val="20"/>
          <w:szCs w:val="20"/>
        </w:rPr>
        <w:t xml:space="preserve"> instrukcji obsługi dołączonej do każdego egzemplarza ŚOI</w:t>
      </w:r>
      <w:r w:rsidRPr="00A67CB6">
        <w:rPr>
          <w:rFonts w:asciiTheme="minorHAnsi" w:hAnsiTheme="minorHAnsi" w:cstheme="minorHAnsi"/>
          <w:spacing w:val="7"/>
          <w:sz w:val="20"/>
          <w:szCs w:val="20"/>
        </w:rPr>
        <w:t xml:space="preserve">  wymagamy i</w:t>
      </w:r>
      <w:r w:rsidRPr="00A67CB6">
        <w:rPr>
          <w:rFonts w:asciiTheme="minorHAnsi" w:hAnsiTheme="minorHAnsi" w:cstheme="minorHAnsi"/>
          <w:sz w:val="20"/>
          <w:szCs w:val="20"/>
        </w:rPr>
        <w:t xml:space="preserve">nformacji określonych </w:t>
      </w:r>
      <w:r w:rsidRPr="00A67CB6">
        <w:rPr>
          <w:rFonts w:asciiTheme="minorHAnsi" w:hAnsiTheme="minorHAnsi" w:cstheme="minorHAnsi"/>
          <w:b/>
          <w:bCs/>
          <w:sz w:val="20"/>
          <w:szCs w:val="20"/>
        </w:rPr>
        <w:t>w załączniku II pkt 1.4 rozporządzenia UE 2016/425</w:t>
      </w:r>
    </w:p>
    <w:p w14:paraId="66C399F6" w14:textId="77777777" w:rsidR="00A67CB6" w:rsidRPr="00A67CB6" w:rsidRDefault="00A67CB6" w:rsidP="00A67CB6">
      <w:pPr>
        <w:jc w:val="both"/>
        <w:rPr>
          <w:rFonts w:eastAsia="TimesNewRomanPSMT"/>
          <w:b/>
          <w:bCs/>
          <w:sz w:val="20"/>
          <w:szCs w:val="20"/>
        </w:rPr>
      </w:pPr>
    </w:p>
    <w:p w14:paraId="49C9DBDE"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0099D332"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F97E1A">
        <w:rPr>
          <w:rFonts w:asciiTheme="minorHAnsi" w:hAnsiTheme="minorHAnsi" w:cstheme="minorHAnsi"/>
          <w:sz w:val="18"/>
          <w:szCs w:val="18"/>
        </w:rPr>
        <w:t>SSM.DZP.200.150.2022</w:t>
      </w:r>
      <w:r w:rsidR="00A35BE9">
        <w:rPr>
          <w:rFonts w:asciiTheme="minorHAnsi" w:hAnsiTheme="minorHAnsi" w:cstheme="minorHAnsi"/>
          <w:sz w:val="18"/>
          <w:szCs w:val="18"/>
        </w:rPr>
        <w:t>/….</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0636F7">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04748420"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F97E1A">
        <w:rPr>
          <w:rFonts w:asciiTheme="minorHAnsi" w:eastAsia="Batang" w:hAnsiTheme="minorHAnsi" w:cstheme="minorHAnsi"/>
          <w:b w:val="0"/>
          <w:bCs w:val="0"/>
          <w:i w:val="0"/>
          <w:iCs w:val="0"/>
          <w:color w:val="auto"/>
          <w:sz w:val="18"/>
          <w:szCs w:val="18"/>
        </w:rPr>
        <w:t>kombinezonów i ochraniaczy wysokich na obuwie</w:t>
      </w:r>
      <w:r w:rsidR="001872C3">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 </w:t>
      </w:r>
      <w:r w:rsidR="005A5A7E" w:rsidRPr="001D5B6B">
        <w:rPr>
          <w:rFonts w:asciiTheme="minorHAnsi" w:eastAsia="Batang" w:hAnsiTheme="minorHAnsi" w:cstheme="minorHAnsi"/>
          <w:b w:val="0"/>
          <w:bCs w:val="0"/>
          <w:i w:val="0"/>
          <w:iCs w:val="0"/>
          <w:color w:val="auto"/>
          <w:sz w:val="18"/>
          <w:szCs w:val="18"/>
          <w:u w:val="single"/>
        </w:rPr>
        <w:t>w zadaniu nr ….</w:t>
      </w:r>
      <w:r w:rsidR="005A5A7E">
        <w:rPr>
          <w:rFonts w:asciiTheme="minorHAnsi" w:eastAsia="Batang" w:hAnsiTheme="minorHAnsi" w:cstheme="minorHAnsi"/>
          <w:b w:val="0"/>
          <w:bCs w:val="0"/>
          <w:i w:val="0"/>
          <w:iCs w:val="0"/>
          <w:color w:val="auto"/>
          <w:sz w:val="18"/>
          <w:szCs w:val="18"/>
        </w:rPr>
        <w:t xml:space="preserve">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0F10F116"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Umowę niniejszą zawiera się na okres </w:t>
      </w:r>
      <w:r w:rsidR="000636F7">
        <w:rPr>
          <w:rFonts w:asciiTheme="minorHAnsi" w:hAnsiTheme="minorHAnsi" w:cstheme="minorHAnsi"/>
          <w:sz w:val="18"/>
          <w:szCs w:val="18"/>
        </w:rPr>
        <w:t>12</w:t>
      </w:r>
      <w:r w:rsidRPr="005F59D1">
        <w:rPr>
          <w:rFonts w:asciiTheme="minorHAnsi" w:hAnsiTheme="minorHAnsi" w:cstheme="minorHAnsi"/>
          <w:sz w:val="18"/>
          <w:szCs w:val="18"/>
        </w:rPr>
        <w:t xml:space="preserve">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B7A4F82"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F97E1A">
        <w:rPr>
          <w:rFonts w:asciiTheme="minorHAnsi" w:eastAsia="Batang" w:hAnsiTheme="minorHAnsi" w:cstheme="minorHAnsi"/>
          <w:sz w:val="18"/>
          <w:szCs w:val="18"/>
        </w:rPr>
        <w:t>kombinezonów i ochraniaczy wysokich na obuwie</w:t>
      </w:r>
      <w:r w:rsidR="001872C3">
        <w:rPr>
          <w:rFonts w:asciiTheme="minorHAnsi" w:eastAsia="Batang" w:hAnsiTheme="minorHAnsi" w:cstheme="minorHAnsi"/>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60925E1" w14:textId="1124AB64"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3</w:t>
      </w:r>
      <w:r w:rsidR="00D253FD" w:rsidRPr="005F59D1">
        <w:rPr>
          <w:rFonts w:asciiTheme="minorHAnsi" w:hAnsiTheme="minorHAnsi" w:cstheme="minorHAnsi"/>
          <w:sz w:val="18"/>
          <w:szCs w:val="18"/>
        </w:rPr>
        <w:t>. Dostawca wystawia Odbiorcy każdorazowo tylko jedną fakturę obejmującą całość  złożonego przez Odbiorcę zamówienia o którym mowa § 3 ust. 1  pod rygorem kary umownej określonej w  § 7 ust. 1 pkt 2.</w:t>
      </w:r>
    </w:p>
    <w:p w14:paraId="37FF1383" w14:textId="2F7C6CA5"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4</w:t>
      </w:r>
      <w:r w:rsidR="00D253FD" w:rsidRPr="005F59D1">
        <w:rPr>
          <w:rFonts w:asciiTheme="minorHAnsi" w:hAnsiTheme="minorHAnsi" w:cstheme="minorHAnsi"/>
          <w:sz w:val="18"/>
          <w:szCs w:val="18"/>
        </w:rPr>
        <w:t xml:space="preserve">. Za zrealizowane dostawy Odbiorca zapłaci Dostawcy wynagrodzenie ustalone jako iloczyn obowiązujących cen jednostkowych brutto, określonych </w:t>
      </w:r>
      <w:r w:rsidR="00D253FD" w:rsidRPr="005F59D1">
        <w:rPr>
          <w:rFonts w:asciiTheme="minorHAnsi" w:hAnsiTheme="minorHAnsi" w:cstheme="minorHAnsi"/>
          <w:color w:val="4472C4"/>
          <w:sz w:val="18"/>
          <w:szCs w:val="18"/>
        </w:rPr>
        <w:t xml:space="preserve">w załączniku nr…. </w:t>
      </w:r>
      <w:r w:rsidR="00D253FD" w:rsidRPr="005F59D1">
        <w:rPr>
          <w:rFonts w:asciiTheme="minorHAnsi" w:hAnsiTheme="minorHAnsi" w:cstheme="minorHAnsi"/>
          <w:sz w:val="18"/>
          <w:szCs w:val="18"/>
        </w:rPr>
        <w:t>do niniejszej umowy, oraz faktycznie dostarczonych ilości przedmiotu umowy.</w:t>
      </w:r>
    </w:p>
    <w:p w14:paraId="4F9C5C36" w14:textId="4135DE2D"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5</w:t>
      </w:r>
      <w:r w:rsidR="00D253FD" w:rsidRPr="005F59D1">
        <w:rPr>
          <w:rFonts w:asciiTheme="minorHAnsi" w:hAnsiTheme="minorHAnsi" w:cstheme="minorHAnsi"/>
          <w:sz w:val="18"/>
          <w:szCs w:val="18"/>
        </w:rPr>
        <w:t>. Dostawca nie może bez zgody podmiotu tworzącego Odbiorcę zbywać wierzytelności z tytułu realizacji niniejszej umowy na rzecz osób trzecich.</w:t>
      </w:r>
    </w:p>
    <w:p w14:paraId="480D16EB" w14:textId="7585F7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6</w:t>
      </w:r>
      <w:r w:rsidR="00D253FD" w:rsidRPr="005F59D1">
        <w:rPr>
          <w:rFonts w:asciiTheme="minorHAnsi" w:hAnsiTheme="minorHAnsi" w:cstheme="minorHAnsi"/>
          <w:sz w:val="18"/>
          <w:szCs w:val="18"/>
        </w:rPr>
        <w:t>. Za dzień zapłaty wynagrodzenia, o którym mowa w ust. 5 niniejszego paragrafu umowy, Strony uznają dzień obciążenia rachunku bankowego Odbiorcy.</w:t>
      </w:r>
    </w:p>
    <w:p w14:paraId="393518E0" w14:textId="530CCF00" w:rsidR="00D253FD" w:rsidRPr="005F59D1" w:rsidRDefault="00BE0CF6" w:rsidP="00D253FD">
      <w:pPr>
        <w:jc w:val="both"/>
        <w:rPr>
          <w:rFonts w:asciiTheme="minorHAnsi" w:hAnsiTheme="minorHAnsi" w:cstheme="minorHAnsi"/>
          <w:sz w:val="18"/>
          <w:szCs w:val="18"/>
        </w:rPr>
      </w:pPr>
      <w:r>
        <w:rPr>
          <w:rFonts w:asciiTheme="minorHAnsi" w:hAnsiTheme="minorHAnsi" w:cstheme="minorHAnsi"/>
          <w:sz w:val="18"/>
          <w:szCs w:val="18"/>
        </w:rPr>
        <w:t>7</w:t>
      </w:r>
      <w:r w:rsidR="00D253FD" w:rsidRPr="005F59D1">
        <w:rPr>
          <w:rFonts w:asciiTheme="minorHAnsi" w:hAnsiTheme="minorHAnsi" w:cstheme="minorHAnsi"/>
          <w:sz w:val="18"/>
          <w:szCs w:val="18"/>
        </w:rPr>
        <w:t>.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7CAD8AB9" w14:textId="77777777" w:rsidR="00D73804" w:rsidRDefault="00D73804" w:rsidP="00D253FD">
      <w:pPr>
        <w:jc w:val="center"/>
        <w:rPr>
          <w:rFonts w:asciiTheme="minorHAnsi" w:hAnsiTheme="minorHAnsi" w:cstheme="minorHAnsi"/>
          <w:sz w:val="18"/>
          <w:szCs w:val="18"/>
        </w:rPr>
      </w:pPr>
    </w:p>
    <w:p w14:paraId="34FC3446" w14:textId="7775C904"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lastRenderedPageBreak/>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25C40BEB" w14:textId="1DE68019"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2</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0BC3989C"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3</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16F70B90"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w:t>
      </w:r>
      <w:r w:rsidR="004A3725">
        <w:rPr>
          <w:rFonts w:asciiTheme="minorHAnsi" w:hAnsiTheme="minorHAnsi" w:cstheme="minorHAnsi"/>
          <w:sz w:val="18"/>
          <w:szCs w:val="18"/>
        </w:rPr>
        <w:t xml:space="preserve"> Róża Walczak – Cupa </w:t>
      </w:r>
      <w:r w:rsidRPr="005F59D1">
        <w:rPr>
          <w:rFonts w:asciiTheme="minorHAnsi" w:hAnsiTheme="minorHAnsi" w:cstheme="minorHAnsi"/>
          <w:sz w:val="18"/>
          <w:szCs w:val="18"/>
        </w:rPr>
        <w:t xml:space="preserve">Tel: </w:t>
      </w:r>
      <w:r w:rsidR="004A3725">
        <w:rPr>
          <w:rFonts w:asciiTheme="minorHAnsi" w:hAnsiTheme="minorHAnsi" w:cstheme="minorHAnsi"/>
          <w:sz w:val="18"/>
          <w:szCs w:val="18"/>
        </w:rPr>
        <w:t xml:space="preserve">56/61/00/200 </w:t>
      </w:r>
      <w:r w:rsidRPr="005F59D1">
        <w:rPr>
          <w:rFonts w:asciiTheme="minorHAnsi" w:hAnsiTheme="minorHAnsi" w:cstheme="minorHAnsi"/>
          <w:sz w:val="18"/>
          <w:szCs w:val="18"/>
        </w:rPr>
        <w:t xml:space="preserve">E-mail: </w:t>
      </w:r>
      <w:hyperlink r:id="rId25" w:history="1">
        <w:r w:rsidR="004A3725" w:rsidRPr="00407DCE">
          <w:rPr>
            <w:rStyle w:val="Hipercze"/>
            <w:rFonts w:asciiTheme="minorHAnsi" w:hAnsiTheme="minorHAnsi" w:cstheme="minorHAnsi"/>
            <w:sz w:val="18"/>
            <w:szCs w:val="18"/>
          </w:rPr>
          <w:t>zaopatrzenie@med.torun.pl</w:t>
        </w:r>
      </w:hyperlink>
      <w:r w:rsidR="004A3725">
        <w:rPr>
          <w:rFonts w:asciiTheme="minorHAnsi" w:hAnsiTheme="minorHAnsi" w:cstheme="minorHAnsi"/>
          <w:sz w:val="18"/>
          <w:szCs w:val="18"/>
        </w:rPr>
        <w:t xml:space="preserve">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5F856D3D"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4</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0ED094F0"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BE0CF6">
        <w:rPr>
          <w:rFonts w:asciiTheme="minorHAnsi" w:hAnsiTheme="minorHAnsi" w:cstheme="minorHAnsi"/>
          <w:sz w:val="18"/>
          <w:szCs w:val="18"/>
        </w:rPr>
        <w:t>5</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829536C"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F97E1A">
        <w:rPr>
          <w:rFonts w:asciiTheme="minorHAnsi" w:hAnsiTheme="minorHAnsi" w:cstheme="minorHAnsi"/>
          <w:color w:val="000000"/>
          <w:sz w:val="18"/>
          <w:szCs w:val="18"/>
          <w:lang w:val="pl-PL"/>
        </w:rPr>
        <w:t>SSM.DZP.200.150.2022</w:t>
      </w:r>
      <w:r w:rsidR="005A5A7E">
        <w:rPr>
          <w:rFonts w:asciiTheme="minorHAnsi" w:hAnsiTheme="minorHAnsi" w:cstheme="minorHAnsi"/>
          <w:color w:val="000000"/>
          <w:sz w:val="18"/>
          <w:szCs w:val="18"/>
          <w:lang w:val="pl-PL"/>
        </w:rPr>
        <w:t>/..</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7C61A26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F97E1A">
        <w:rPr>
          <w:rFonts w:ascii="Sylfaen" w:hAnsi="Sylfaen" w:cs="Calibri"/>
          <w:sz w:val="21"/>
          <w:szCs w:val="21"/>
        </w:rPr>
        <w:t>SSM.DZP.200.150.2022</w:t>
      </w:r>
      <w:r w:rsidR="005A5A7E">
        <w:rPr>
          <w:rFonts w:ascii="Sylfaen" w:hAnsi="Sylfaen" w:cs="Calibri"/>
          <w:sz w:val="21"/>
          <w:szCs w:val="21"/>
        </w:rPr>
        <w:t>/….</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7D53A71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97E1A">
        <w:rPr>
          <w:rFonts w:ascii="Sylfaen" w:hAnsi="Sylfaen"/>
          <w:b/>
          <w:sz w:val="22"/>
          <w:szCs w:val="22"/>
        </w:rPr>
        <w:t>SSM.DZP.200.150.2022</w:t>
      </w:r>
      <w:r>
        <w:rPr>
          <w:rFonts w:ascii="Sylfaen" w:hAnsi="Sylfaen"/>
          <w:b/>
          <w:sz w:val="22"/>
          <w:szCs w:val="22"/>
        </w:rPr>
        <w:t>:</w:t>
      </w:r>
    </w:p>
    <w:p w14:paraId="39F673EF" w14:textId="7C2A3204"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97E1A">
        <w:rPr>
          <w:rFonts w:ascii="Sylfaen" w:hAnsi="Sylfaen"/>
          <w:b/>
          <w:sz w:val="22"/>
          <w:szCs w:val="22"/>
        </w:rPr>
        <w:t>kombinezonów i ochraniaczy wysokich na obuwie</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6F9A0A2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F0D45A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F97E1A">
        <w:rPr>
          <w:rFonts w:ascii="Sylfaen" w:hAnsi="Sylfaen"/>
          <w:b/>
          <w:sz w:val="22"/>
          <w:szCs w:val="22"/>
        </w:rPr>
        <w:t>SSM.DZP.200.150.2022</w:t>
      </w:r>
      <w:r>
        <w:rPr>
          <w:rFonts w:ascii="Sylfaen" w:hAnsi="Sylfaen"/>
          <w:b/>
          <w:sz w:val="22"/>
          <w:szCs w:val="22"/>
        </w:rPr>
        <w:t>:</w:t>
      </w:r>
    </w:p>
    <w:p w14:paraId="78F1FBCA" w14:textId="6759047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F97E1A">
        <w:rPr>
          <w:rFonts w:ascii="Sylfaen" w:hAnsi="Sylfaen"/>
          <w:b/>
          <w:iCs/>
          <w:sz w:val="22"/>
          <w:szCs w:val="22"/>
        </w:rPr>
        <w:t>kombinezonów i ochraniaczy wysokich na obuwie</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8A1B" w14:textId="77777777" w:rsidR="00D544A0" w:rsidRDefault="00D544A0" w:rsidP="00AC6C48">
      <w:r>
        <w:separator/>
      </w:r>
    </w:p>
  </w:endnote>
  <w:endnote w:type="continuationSeparator" w:id="0">
    <w:p w14:paraId="3D6C0762" w14:textId="77777777" w:rsidR="00D544A0" w:rsidRDefault="00D544A0"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D471" w14:textId="77777777" w:rsidR="00D544A0" w:rsidRDefault="00D544A0" w:rsidP="00AC6C48">
      <w:r>
        <w:separator/>
      </w:r>
    </w:p>
  </w:footnote>
  <w:footnote w:type="continuationSeparator" w:id="0">
    <w:p w14:paraId="3EAA18B0" w14:textId="77777777" w:rsidR="00D544A0" w:rsidRDefault="00D544A0"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70E5B0A"/>
    <w:multiLevelType w:val="multilevel"/>
    <w:tmpl w:val="C40EE666"/>
    <w:lvl w:ilvl="0">
      <w:start w:val="16"/>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90F7721"/>
    <w:multiLevelType w:val="hybridMultilevel"/>
    <w:tmpl w:val="171CF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2"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3"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8"/>
  </w:num>
  <w:num w:numId="2" w16cid:durableId="1182357628">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4"/>
  </w:num>
  <w:num w:numId="4" w16cid:durableId="1312908597">
    <w:abstractNumId w:val="13"/>
  </w:num>
  <w:num w:numId="5" w16cid:durableId="1939287834">
    <w:abstractNumId w:val="26"/>
  </w:num>
  <w:num w:numId="6" w16cid:durableId="1523547564">
    <w:abstractNumId w:val="14"/>
  </w:num>
  <w:num w:numId="7" w16cid:durableId="735010989">
    <w:abstractNumId w:val="19"/>
  </w:num>
  <w:num w:numId="8" w16cid:durableId="1749234271">
    <w:abstractNumId w:val="29"/>
  </w:num>
  <w:num w:numId="9" w16cid:durableId="1027878029">
    <w:abstractNumId w:val="17"/>
  </w:num>
  <w:num w:numId="10" w16cid:durableId="572786077">
    <w:abstractNumId w:val="15"/>
  </w:num>
  <w:num w:numId="11" w16cid:durableId="374431260">
    <w:abstractNumId w:val="0"/>
  </w:num>
  <w:num w:numId="12" w16cid:durableId="1042897621">
    <w:abstractNumId w:val="31"/>
  </w:num>
  <w:num w:numId="13" w16cid:durableId="1730808650">
    <w:abstractNumId w:val="12"/>
  </w:num>
  <w:num w:numId="14" w16cid:durableId="858277484">
    <w:abstractNumId w:val="7"/>
  </w:num>
  <w:num w:numId="15" w16cid:durableId="196435602">
    <w:abstractNumId w:val="23"/>
  </w:num>
  <w:num w:numId="16" w16cid:durableId="314339005">
    <w:abstractNumId w:val="9"/>
  </w:num>
  <w:num w:numId="17" w16cid:durableId="716516979">
    <w:abstractNumId w:val="18"/>
  </w:num>
  <w:num w:numId="18" w16cid:durableId="145247864">
    <w:abstractNumId w:val="33"/>
  </w:num>
  <w:num w:numId="19" w16cid:durableId="732856308">
    <w:abstractNumId w:val="11"/>
  </w:num>
  <w:num w:numId="20" w16cid:durableId="940145242">
    <w:abstractNumId w:val="25"/>
  </w:num>
  <w:num w:numId="21" w16cid:durableId="435104229">
    <w:abstractNumId w:val="27"/>
  </w:num>
  <w:num w:numId="22" w16cid:durableId="804158784">
    <w:abstractNumId w:val="3"/>
  </w:num>
  <w:num w:numId="23" w16cid:durableId="142546445">
    <w:abstractNumId w:val="32"/>
  </w:num>
  <w:num w:numId="24" w16cid:durableId="674844621">
    <w:abstractNumId w:val="21"/>
  </w:num>
  <w:num w:numId="25" w16cid:durableId="1103459335">
    <w:abstractNumId w:val="6"/>
  </w:num>
  <w:num w:numId="26" w16cid:durableId="432818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6"/>
  </w:num>
  <w:num w:numId="30" w16cid:durableId="638606751">
    <w:abstractNumId w:val="28"/>
  </w:num>
  <w:num w:numId="31" w16cid:durableId="1060324956">
    <w:abstractNumId w:val="5"/>
  </w:num>
  <w:num w:numId="32" w16cid:durableId="829255719">
    <w:abstractNumId w:val="20"/>
  </w:num>
  <w:num w:numId="33" w16cid:durableId="115876570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92A3A"/>
    <w:rsid w:val="00093301"/>
    <w:rsid w:val="000A5543"/>
    <w:rsid w:val="000B2D6D"/>
    <w:rsid w:val="000B7516"/>
    <w:rsid w:val="000E57D3"/>
    <w:rsid w:val="000F07A9"/>
    <w:rsid w:val="000F0D74"/>
    <w:rsid w:val="000F1792"/>
    <w:rsid w:val="000F73F3"/>
    <w:rsid w:val="00103174"/>
    <w:rsid w:val="001110AD"/>
    <w:rsid w:val="00116A19"/>
    <w:rsid w:val="001212AB"/>
    <w:rsid w:val="00132C25"/>
    <w:rsid w:val="00140212"/>
    <w:rsid w:val="00150011"/>
    <w:rsid w:val="00152159"/>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C0819"/>
    <w:rsid w:val="002E006E"/>
    <w:rsid w:val="002E6DA6"/>
    <w:rsid w:val="003035FB"/>
    <w:rsid w:val="0030373A"/>
    <w:rsid w:val="0030725A"/>
    <w:rsid w:val="0031372D"/>
    <w:rsid w:val="00332D2F"/>
    <w:rsid w:val="00334AAC"/>
    <w:rsid w:val="003377B8"/>
    <w:rsid w:val="00344DC0"/>
    <w:rsid w:val="003451C3"/>
    <w:rsid w:val="00357C09"/>
    <w:rsid w:val="0036315E"/>
    <w:rsid w:val="003673A7"/>
    <w:rsid w:val="00372F67"/>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A3725"/>
    <w:rsid w:val="004B5CAE"/>
    <w:rsid w:val="004B70E0"/>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06A5C"/>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43C50"/>
    <w:rsid w:val="0075127C"/>
    <w:rsid w:val="007512F9"/>
    <w:rsid w:val="00785119"/>
    <w:rsid w:val="007B062A"/>
    <w:rsid w:val="007B10A4"/>
    <w:rsid w:val="007B6AEF"/>
    <w:rsid w:val="007C07F9"/>
    <w:rsid w:val="007C30AB"/>
    <w:rsid w:val="00800805"/>
    <w:rsid w:val="0080497C"/>
    <w:rsid w:val="00820402"/>
    <w:rsid w:val="00822C99"/>
    <w:rsid w:val="0083699E"/>
    <w:rsid w:val="00837E99"/>
    <w:rsid w:val="00860A6A"/>
    <w:rsid w:val="008633AD"/>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81862"/>
    <w:rsid w:val="00981DC8"/>
    <w:rsid w:val="00984910"/>
    <w:rsid w:val="00991134"/>
    <w:rsid w:val="009A1C89"/>
    <w:rsid w:val="009C01BF"/>
    <w:rsid w:val="009C05C8"/>
    <w:rsid w:val="009C18B4"/>
    <w:rsid w:val="009C33A2"/>
    <w:rsid w:val="009E5223"/>
    <w:rsid w:val="009F1EFD"/>
    <w:rsid w:val="00A00B57"/>
    <w:rsid w:val="00A304EE"/>
    <w:rsid w:val="00A349E4"/>
    <w:rsid w:val="00A35BE9"/>
    <w:rsid w:val="00A47D49"/>
    <w:rsid w:val="00A67CB6"/>
    <w:rsid w:val="00A7377A"/>
    <w:rsid w:val="00A73918"/>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E0CF6"/>
    <w:rsid w:val="00BE51C4"/>
    <w:rsid w:val="00BF2808"/>
    <w:rsid w:val="00C06960"/>
    <w:rsid w:val="00C22BF5"/>
    <w:rsid w:val="00C2468C"/>
    <w:rsid w:val="00C36913"/>
    <w:rsid w:val="00C46DF7"/>
    <w:rsid w:val="00C5590A"/>
    <w:rsid w:val="00C61226"/>
    <w:rsid w:val="00C7184C"/>
    <w:rsid w:val="00C839C6"/>
    <w:rsid w:val="00C85F27"/>
    <w:rsid w:val="00C953A9"/>
    <w:rsid w:val="00CB2FD9"/>
    <w:rsid w:val="00CB431F"/>
    <w:rsid w:val="00CF18E7"/>
    <w:rsid w:val="00D00852"/>
    <w:rsid w:val="00D06A09"/>
    <w:rsid w:val="00D253FD"/>
    <w:rsid w:val="00D345A7"/>
    <w:rsid w:val="00D41978"/>
    <w:rsid w:val="00D43ED9"/>
    <w:rsid w:val="00D458FE"/>
    <w:rsid w:val="00D51E3F"/>
    <w:rsid w:val="00D544A0"/>
    <w:rsid w:val="00D6650C"/>
    <w:rsid w:val="00D73804"/>
    <w:rsid w:val="00D8274E"/>
    <w:rsid w:val="00D85A9B"/>
    <w:rsid w:val="00D94433"/>
    <w:rsid w:val="00D97948"/>
    <w:rsid w:val="00DB536A"/>
    <w:rsid w:val="00DC0041"/>
    <w:rsid w:val="00DC524B"/>
    <w:rsid w:val="00DC68E1"/>
    <w:rsid w:val="00DE21F7"/>
    <w:rsid w:val="00DE3387"/>
    <w:rsid w:val="00DE6AC5"/>
    <w:rsid w:val="00DF3D32"/>
    <w:rsid w:val="00E0149E"/>
    <w:rsid w:val="00E13BB9"/>
    <w:rsid w:val="00E21825"/>
    <w:rsid w:val="00E36C9C"/>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84FCD"/>
    <w:rsid w:val="00F911D2"/>
    <w:rsid w:val="00F94F92"/>
    <w:rsid w:val="00F97E1A"/>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5d4dff18-fb7e-457a-8ac3-aa40b87771ba"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389"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12931</Words>
  <Characters>77586</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cp:revision>
  <cp:lastPrinted>2022-08-12T07:14:00Z</cp:lastPrinted>
  <dcterms:created xsi:type="dcterms:W3CDTF">2022-08-12T07:18:00Z</dcterms:created>
  <dcterms:modified xsi:type="dcterms:W3CDTF">2022-08-12T07:19:00Z</dcterms:modified>
</cp:coreProperties>
</file>