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4F6A66A4" w:rsidR="00F62B2A" w:rsidRDefault="0051329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187F2C">
          <w:rPr>
            <w:rStyle w:val="Hipercze"/>
            <w:rFonts w:ascii="Sylfaen" w:hAnsi="Sylfaen"/>
            <w:sz w:val="22"/>
            <w:szCs w:val="22"/>
          </w:rPr>
          <w:t>http://bip.med.torun.pl/index.php?id=240&amp;p=10383</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01872417" w:rsidR="00F62B2A" w:rsidRDefault="00513291"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187F2C">
          <w:rPr>
            <w:rStyle w:val="Hipercze"/>
            <w:rFonts w:ascii="Sylfaen" w:hAnsi="Sylfaen" w:cs="Tahoma"/>
            <w:sz w:val="22"/>
            <w:szCs w:val="22"/>
          </w:rPr>
          <w:t>https://miniportal.uzp.gov.pl/Postepowania/7a673806-67fe-4056-a4d0-97327ab89e72</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AE9A116"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BA1B6A">
        <w:rPr>
          <w:rStyle w:val="Domylnaczcionkaakapitu1"/>
          <w:rFonts w:ascii="Sylfaen" w:eastAsia="Calibri" w:hAnsi="Sylfaen"/>
          <w:b/>
          <w:bCs/>
          <w:sz w:val="22"/>
          <w:szCs w:val="22"/>
        </w:rPr>
        <w:t>SSM.DZP.200.147.2022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6C832CD7" w14:textId="77777777" w:rsidR="00BA1B6A"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BA1B6A">
        <w:rPr>
          <w:rFonts w:ascii="Sylfaen" w:hAnsi="Sylfaen"/>
          <w:b/>
          <w:bCs/>
          <w:sz w:val="28"/>
          <w:szCs w:val="28"/>
        </w:rPr>
        <w:t xml:space="preserve">STERYLNEJ OSŁONY GŁOWICY OPTYCZNEJ </w:t>
      </w:r>
    </w:p>
    <w:p w14:paraId="70645435" w14:textId="0466882F" w:rsidR="00A94BD2" w:rsidRPr="00A94BD2" w:rsidRDefault="00BA1B6A" w:rsidP="001E674C">
      <w:pPr>
        <w:jc w:val="center"/>
        <w:rPr>
          <w:rFonts w:ascii="Sylfaen" w:hAnsi="Sylfaen"/>
          <w:b/>
          <w:bCs/>
          <w:sz w:val="28"/>
          <w:szCs w:val="28"/>
        </w:rPr>
      </w:pPr>
      <w:r>
        <w:rPr>
          <w:rFonts w:ascii="Sylfaen" w:hAnsi="Sylfaen"/>
          <w:b/>
          <w:bCs/>
          <w:sz w:val="28"/>
          <w:szCs w:val="28"/>
        </w:rPr>
        <w:t>FLUOBEMA LX</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A9F4B2" w:rsidR="00D00852" w:rsidRDefault="00D00852" w:rsidP="00B521D9">
      <w:pPr>
        <w:pStyle w:val="Standard"/>
        <w:rPr>
          <w:sz w:val="22"/>
          <w:szCs w:val="22"/>
        </w:rPr>
      </w:pPr>
    </w:p>
    <w:p w14:paraId="0C1D2556" w14:textId="77777777" w:rsidR="00BA1B6A" w:rsidRDefault="00BA1B6A" w:rsidP="00B521D9">
      <w:pPr>
        <w:pStyle w:val="Standard"/>
        <w:rPr>
          <w:sz w:val="22"/>
          <w:szCs w:val="22"/>
        </w:rPr>
      </w:pPr>
    </w:p>
    <w:p w14:paraId="54F76A67" w14:textId="5D19EDC3"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63609EB4"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811BDF">
        <w:rPr>
          <w:rFonts w:ascii="Sylfaen" w:hAnsi="Sylfaen"/>
          <w:sz w:val="18"/>
          <w:szCs w:val="18"/>
        </w:rPr>
        <w:t xml:space="preserve">dostawa </w:t>
      </w:r>
      <w:r w:rsidR="00BA1B6A">
        <w:rPr>
          <w:rFonts w:ascii="Sylfaen" w:hAnsi="Sylfaen"/>
          <w:sz w:val="18"/>
          <w:szCs w:val="18"/>
        </w:rPr>
        <w:t xml:space="preserve">sterylnej osłony głowicy optycznej </w:t>
      </w:r>
      <w:proofErr w:type="spellStart"/>
      <w:r w:rsidR="00BA1B6A">
        <w:rPr>
          <w:rFonts w:ascii="Sylfaen" w:hAnsi="Sylfaen"/>
          <w:sz w:val="18"/>
          <w:szCs w:val="18"/>
        </w:rPr>
        <w:t>Fluobema</w:t>
      </w:r>
      <w:proofErr w:type="spellEnd"/>
      <w:r w:rsidR="00BA1B6A">
        <w:rPr>
          <w:rFonts w:ascii="Sylfaen" w:hAnsi="Sylfaen"/>
          <w:sz w:val="18"/>
          <w:szCs w:val="18"/>
        </w:rPr>
        <w:t xml:space="preserve"> LX</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BA1B6A">
        <w:rPr>
          <w:rFonts w:ascii="Sylfaen" w:hAnsi="Sylfaen"/>
          <w:sz w:val="18"/>
          <w:szCs w:val="18"/>
        </w:rPr>
        <w:t>.</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006830B2" w:rsidR="00FE04AD" w:rsidRPr="003633CF" w:rsidRDefault="00580282" w:rsidP="00507DCC">
      <w:pPr>
        <w:numPr>
          <w:ilvl w:val="1"/>
          <w:numId w:val="15"/>
        </w:numPr>
        <w:shd w:val="clear" w:color="auto" w:fill="FFFFFF"/>
        <w:suppressAutoHyphens/>
        <w:ind w:left="0" w:firstLine="0"/>
        <w:jc w:val="both"/>
        <w:rPr>
          <w:rFonts w:ascii="Sylfaen" w:hAnsi="Sylfaen"/>
          <w:b/>
          <w:sz w:val="18"/>
          <w:szCs w:val="18"/>
        </w:rPr>
      </w:pPr>
      <w:r w:rsidRPr="003633CF">
        <w:rPr>
          <w:rFonts w:ascii="Sylfaen" w:hAnsi="Sylfaen"/>
          <w:sz w:val="18"/>
          <w:szCs w:val="18"/>
        </w:rPr>
        <w:t xml:space="preserve">KOD CPV: </w:t>
      </w:r>
      <w:r w:rsidR="00BA1B6A">
        <w:rPr>
          <w:rFonts w:ascii="Sylfaen" w:hAnsi="Sylfaen"/>
          <w:sz w:val="18"/>
          <w:szCs w:val="18"/>
        </w:rPr>
        <w:t xml:space="preserve">33199000-1, 33141000-0. </w:t>
      </w:r>
    </w:p>
    <w:p w14:paraId="64C2CBBE" w14:textId="77777777" w:rsidR="003633CF" w:rsidRPr="003633CF" w:rsidRDefault="003633CF" w:rsidP="003633CF">
      <w:pPr>
        <w:shd w:val="clear" w:color="auto" w:fill="FFFFFF"/>
        <w:suppressAutoHyphens/>
        <w:jc w:val="both"/>
        <w:rPr>
          <w:rFonts w:ascii="Sylfaen" w:hAnsi="Sylfaen"/>
          <w:b/>
          <w:sz w:val="18"/>
          <w:szCs w:val="18"/>
        </w:rPr>
      </w:pPr>
    </w:p>
    <w:p w14:paraId="67DC5DC8" w14:textId="4458A369"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BA1B6A">
        <w:rPr>
          <w:rFonts w:ascii="Sylfaen" w:hAnsi="Sylfaen" w:cs="Arial"/>
          <w:b/>
          <w:sz w:val="18"/>
          <w:szCs w:val="18"/>
        </w:rPr>
        <w:t xml:space="preserve">nie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w:t>
      </w:r>
      <w:r w:rsidR="00BA1B6A">
        <w:rPr>
          <w:rFonts w:ascii="Sylfaen" w:hAnsi="Sylfaen" w:cs="Calibri"/>
          <w:sz w:val="18"/>
          <w:szCs w:val="18"/>
        </w:rPr>
        <w:t xml:space="preserve">nie </w:t>
      </w:r>
      <w:r w:rsidR="00C85F27" w:rsidRPr="005F59D1">
        <w:rPr>
          <w:rFonts w:ascii="Sylfaen" w:hAnsi="Sylfaen" w:cs="Calibri"/>
          <w:sz w:val="18"/>
          <w:szCs w:val="18"/>
        </w:rPr>
        <w:t>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78914987"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BA1B6A">
        <w:rPr>
          <w:rStyle w:val="Domylnaczcionkaakapitu1"/>
          <w:rFonts w:ascii="Sylfaen" w:eastAsia="Calibri" w:hAnsi="Sylfaen"/>
          <w:sz w:val="18"/>
          <w:szCs w:val="18"/>
        </w:rPr>
        <w:t>SSM.DZP.200.147.2022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01EA2663"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3633C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CECF4E4"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58571DE1"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BA1B6A">
        <w:rPr>
          <w:rFonts w:ascii="Sylfaen" w:hAnsi="Sylfaen" w:cs="Tahoma"/>
          <w:color w:val="000000"/>
          <w:sz w:val="18"/>
          <w:szCs w:val="18"/>
          <w:lang w:eastAsia="zh-CN"/>
        </w:rPr>
        <w:t xml:space="preserve">Jeśli dotyczy -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653EF992"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BA1B6A">
        <w:rPr>
          <w:rFonts w:ascii="Sylfaen" w:hAnsi="Sylfaen" w:cs="Tahoma"/>
          <w:color w:val="000000"/>
          <w:sz w:val="18"/>
          <w:szCs w:val="18"/>
          <w:lang w:eastAsia="zh-CN"/>
        </w:rPr>
        <w:t xml:space="preserve">Jeśli dotyczy -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3BF94D07"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BA1B6A">
        <w:rPr>
          <w:rFonts w:ascii="Sylfaen" w:hAnsi="Sylfaen" w:cs="Tahoma"/>
          <w:color w:val="000000"/>
          <w:sz w:val="18"/>
          <w:szCs w:val="18"/>
          <w:lang w:eastAsia="zh-CN"/>
        </w:rPr>
        <w:t xml:space="preserve">Jeśli dotyczy - </w:t>
      </w:r>
      <w:r w:rsidR="0031372D" w:rsidRPr="005F59D1">
        <w:rPr>
          <w:rFonts w:ascii="Sylfaen" w:hAnsi="Sylfaen" w:cs="Calibri"/>
          <w:sz w:val="18"/>
          <w:szCs w:val="18"/>
        </w:rPr>
        <w:t xml:space="preserve">Przedmiotowe środki dowodowe tj. próbki powinny posiadać następujące oznaczenie: </w:t>
      </w:r>
      <w:r w:rsidR="00811BDF">
        <w:rPr>
          <w:rFonts w:ascii="Sylfaen" w:hAnsi="Sylfaen" w:cs="Calibri"/>
          <w:b/>
          <w:bCs/>
          <w:i/>
          <w:iCs/>
          <w:sz w:val="18"/>
          <w:szCs w:val="18"/>
        </w:rPr>
        <w:t xml:space="preserve">Dostawa </w:t>
      </w:r>
      <w:r w:rsidR="00BA1B6A">
        <w:rPr>
          <w:rFonts w:ascii="Sylfaen" w:hAnsi="Sylfaen" w:cs="Calibri"/>
          <w:b/>
          <w:bCs/>
          <w:i/>
          <w:iCs/>
          <w:sz w:val="18"/>
          <w:szCs w:val="18"/>
        </w:rPr>
        <w:t xml:space="preserve">sterylnej osłony głowicy optycznej </w:t>
      </w:r>
      <w:proofErr w:type="spellStart"/>
      <w:r w:rsidR="00BA1B6A">
        <w:rPr>
          <w:rFonts w:ascii="Sylfaen" w:hAnsi="Sylfaen" w:cs="Calibri"/>
          <w:b/>
          <w:bCs/>
          <w:i/>
          <w:iCs/>
          <w:sz w:val="18"/>
          <w:szCs w:val="18"/>
        </w:rPr>
        <w:t>Fluobema</w:t>
      </w:r>
      <w:proofErr w:type="spellEnd"/>
      <w:r w:rsidR="00BA1B6A">
        <w:rPr>
          <w:rFonts w:ascii="Sylfaen" w:hAnsi="Sylfaen" w:cs="Calibri"/>
          <w:b/>
          <w:bCs/>
          <w:i/>
          <w:iCs/>
          <w:sz w:val="18"/>
          <w:szCs w:val="18"/>
        </w:rPr>
        <w:t xml:space="preserve"> LX</w:t>
      </w:r>
      <w:r w:rsidR="00BA1B6A">
        <w:rPr>
          <w:rFonts w:ascii="Sylfaen" w:hAnsi="Sylfaen"/>
          <w:b/>
          <w:bCs/>
          <w:i/>
          <w:iCs/>
          <w:sz w:val="18"/>
          <w:szCs w:val="18"/>
        </w:rPr>
        <w:t xml:space="preserve"> </w:t>
      </w:r>
      <w:r w:rsidR="006A73A9">
        <w:rPr>
          <w:rFonts w:ascii="Sylfaen" w:hAnsi="Sylfaen"/>
          <w:b/>
          <w:bCs/>
          <w:i/>
          <w:iCs/>
          <w:sz w:val="18"/>
          <w:szCs w:val="18"/>
        </w:rPr>
        <w:t>zadanie nr ….</w:t>
      </w:r>
      <w:r w:rsidR="001872C3">
        <w:rPr>
          <w:rFonts w:ascii="Sylfaen" w:hAnsi="Sylfaen"/>
          <w:b/>
          <w:bCs/>
          <w:i/>
          <w:iCs/>
          <w:sz w:val="18"/>
          <w:szCs w:val="18"/>
        </w:rPr>
        <w:t xml:space="preserve">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BA1B6A">
        <w:rPr>
          <w:rFonts w:ascii="Sylfaen" w:hAnsi="Sylfaen" w:cs="Calibri"/>
          <w:b/>
          <w:bCs/>
          <w:i/>
          <w:iCs/>
          <w:sz w:val="18"/>
          <w:szCs w:val="18"/>
        </w:rPr>
        <w:t>SSM.DZP.200.147.2022</w:t>
      </w:r>
      <w:r w:rsidR="0031372D" w:rsidRPr="005F59D1">
        <w:rPr>
          <w:rFonts w:ascii="Sylfaen" w:hAnsi="Sylfaen" w:cs="Calibri"/>
          <w:b/>
          <w:bCs/>
          <w:i/>
          <w:iCs/>
          <w:sz w:val="18"/>
          <w:szCs w:val="18"/>
        </w:rPr>
        <w:t>.</w:t>
      </w:r>
    </w:p>
    <w:p w14:paraId="18615EC9" w14:textId="13B2290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BA1B6A" w:rsidRPr="00BA1B6A">
        <w:rPr>
          <w:rFonts w:ascii="Sylfaen" w:hAnsi="Sylfaen" w:cs="Tahoma"/>
          <w:color w:val="000000"/>
          <w:sz w:val="18"/>
          <w:szCs w:val="18"/>
          <w:lang w:eastAsia="zh-CN"/>
        </w:rPr>
        <w:t xml:space="preserve"> </w:t>
      </w:r>
      <w:r w:rsidR="00BA1B6A">
        <w:rPr>
          <w:rFonts w:ascii="Sylfaen" w:hAnsi="Sylfaen" w:cs="Tahoma"/>
          <w:color w:val="000000"/>
          <w:sz w:val="18"/>
          <w:szCs w:val="18"/>
          <w:lang w:eastAsia="zh-CN"/>
        </w:rPr>
        <w:t xml:space="preserve">Jeśli dotyczy - </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2614417" w14:textId="1F09F149"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w:t>
      </w:r>
      <w:r w:rsidR="00860B9E">
        <w:rPr>
          <w:rFonts w:ascii="Sylfaen" w:hAnsi="Sylfaen"/>
          <w:sz w:val="18"/>
          <w:szCs w:val="18"/>
        </w:rPr>
        <w:t xml:space="preserve">ilość </w:t>
      </w:r>
      <w:r w:rsidR="006C22A8" w:rsidRPr="006C22A8">
        <w:rPr>
          <w:rFonts w:ascii="Sylfaen" w:hAnsi="Sylfaen"/>
          <w:sz w:val="18"/>
          <w:szCs w:val="18"/>
        </w:rPr>
        <w:t>opak.</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E4751C" w14:textId="77777777" w:rsidR="003633CF" w:rsidRDefault="003633CF" w:rsidP="00B521D9">
      <w:pPr>
        <w:tabs>
          <w:tab w:val="left" w:pos="284"/>
        </w:tabs>
        <w:jc w:val="both"/>
        <w:rPr>
          <w:rFonts w:ascii="Sylfaen" w:hAnsi="Sylfaen"/>
          <w:b/>
          <w:sz w:val="18"/>
          <w:szCs w:val="18"/>
        </w:rPr>
      </w:pPr>
    </w:p>
    <w:p w14:paraId="69F25A55" w14:textId="0323363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1C1AE67F"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3633CF">
        <w:rPr>
          <w:rFonts w:ascii="Sylfaen" w:hAnsi="Sylfaen"/>
          <w:b/>
          <w:bCs/>
          <w:color w:val="0070C0"/>
          <w:sz w:val="18"/>
          <w:szCs w:val="18"/>
        </w:rPr>
        <w:t>22</w:t>
      </w:r>
      <w:r w:rsidR="00860A6A">
        <w:rPr>
          <w:rFonts w:ascii="Sylfaen" w:hAnsi="Sylfaen"/>
          <w:b/>
          <w:bCs/>
          <w:color w:val="0070C0"/>
          <w:sz w:val="18"/>
          <w:szCs w:val="18"/>
        </w:rPr>
        <w:t xml:space="preserve">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07C8161"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3633CF">
        <w:rPr>
          <w:rFonts w:ascii="Sylfaen" w:hAnsi="Sylfaen"/>
          <w:b/>
          <w:bCs/>
          <w:color w:val="0070C0"/>
          <w:sz w:val="18"/>
          <w:szCs w:val="18"/>
        </w:rPr>
        <w:t>22</w:t>
      </w:r>
      <w:r w:rsidR="00860A6A">
        <w:rPr>
          <w:rFonts w:ascii="Sylfaen" w:hAnsi="Sylfaen"/>
          <w:b/>
          <w:bCs/>
          <w:color w:val="0070C0"/>
          <w:sz w:val="18"/>
          <w:szCs w:val="18"/>
        </w:rPr>
        <w:t xml:space="preserve">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093301">
        <w:rPr>
          <w:rFonts w:ascii="Sylfaen" w:hAnsi="Sylfaen"/>
          <w:b/>
          <w:color w:val="0070C0"/>
          <w:sz w:val="18"/>
          <w:szCs w:val="18"/>
        </w:rPr>
        <w:t>0</w:t>
      </w:r>
      <w:r w:rsidR="00BA1B6A">
        <w:rPr>
          <w:rFonts w:ascii="Sylfaen" w:hAnsi="Sylfaen"/>
          <w:b/>
          <w:color w:val="0070C0"/>
          <w:sz w:val="18"/>
          <w:szCs w:val="18"/>
        </w:rPr>
        <w:t>9</w:t>
      </w:r>
      <w:r w:rsidR="00093301">
        <w:rPr>
          <w:rFonts w:ascii="Sylfaen" w:hAnsi="Sylfaen"/>
          <w:b/>
          <w:color w:val="0070C0"/>
          <w:sz w:val="18"/>
          <w:szCs w:val="18"/>
        </w:rPr>
        <w:t>:</w:t>
      </w:r>
      <w:r w:rsidR="00BA1B6A">
        <w:rPr>
          <w:rFonts w:ascii="Sylfaen" w:hAnsi="Sylfaen"/>
          <w:b/>
          <w:color w:val="0070C0"/>
          <w:sz w:val="18"/>
          <w:szCs w:val="18"/>
        </w:rPr>
        <w:t>0</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C567738"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633CF">
        <w:rPr>
          <w:rFonts w:ascii="Sylfaen" w:hAnsi="Sylfaen"/>
          <w:b/>
          <w:bCs/>
          <w:color w:val="0070C0"/>
          <w:sz w:val="18"/>
          <w:szCs w:val="18"/>
        </w:rPr>
        <w:t>20</w:t>
      </w:r>
      <w:r w:rsidR="00860A6A">
        <w:rPr>
          <w:rFonts w:ascii="Sylfaen" w:hAnsi="Sylfaen"/>
          <w:b/>
          <w:bCs/>
          <w:color w:val="0070C0"/>
          <w:sz w:val="18"/>
          <w:szCs w:val="18"/>
        </w:rPr>
        <w:t xml:space="preserve"> września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lastRenderedPageBreak/>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6C28604E" w:rsidR="00860A6A" w:rsidRDefault="00860A6A" w:rsidP="00C953A9">
      <w:pPr>
        <w:spacing w:line="200" w:lineRule="exact"/>
        <w:rPr>
          <w:rFonts w:ascii="Sylfaen" w:hAnsi="Sylfaen"/>
          <w:color w:val="000000"/>
          <w:sz w:val="18"/>
          <w:szCs w:val="18"/>
        </w:rPr>
      </w:pPr>
    </w:p>
    <w:p w14:paraId="64037CAE" w14:textId="74D31239" w:rsidR="003633CF" w:rsidRDefault="003633CF" w:rsidP="00C953A9">
      <w:pPr>
        <w:spacing w:line="200" w:lineRule="exact"/>
        <w:rPr>
          <w:rFonts w:ascii="Sylfaen" w:hAnsi="Sylfaen"/>
          <w:color w:val="000000"/>
          <w:sz w:val="18"/>
          <w:szCs w:val="18"/>
        </w:rPr>
      </w:pPr>
    </w:p>
    <w:p w14:paraId="606F0DF0" w14:textId="1F76AC7F" w:rsidR="003633CF" w:rsidRDefault="003633CF" w:rsidP="00C953A9">
      <w:pPr>
        <w:spacing w:line="200" w:lineRule="exact"/>
        <w:rPr>
          <w:rFonts w:ascii="Sylfaen" w:hAnsi="Sylfaen"/>
          <w:color w:val="000000"/>
          <w:sz w:val="18"/>
          <w:szCs w:val="18"/>
        </w:rPr>
      </w:pPr>
    </w:p>
    <w:p w14:paraId="26C444BA" w14:textId="528D5D13" w:rsidR="003633CF" w:rsidRDefault="003633CF" w:rsidP="00C953A9">
      <w:pPr>
        <w:spacing w:line="200" w:lineRule="exact"/>
        <w:rPr>
          <w:rFonts w:ascii="Sylfaen" w:hAnsi="Sylfaen"/>
          <w:color w:val="000000"/>
          <w:sz w:val="18"/>
          <w:szCs w:val="18"/>
        </w:rPr>
      </w:pPr>
    </w:p>
    <w:p w14:paraId="14388303" w14:textId="5706CD26" w:rsidR="003633CF" w:rsidRDefault="003633CF" w:rsidP="00C953A9">
      <w:pPr>
        <w:spacing w:line="200" w:lineRule="exact"/>
        <w:rPr>
          <w:rFonts w:ascii="Sylfaen" w:hAnsi="Sylfaen"/>
          <w:color w:val="000000"/>
          <w:sz w:val="18"/>
          <w:szCs w:val="18"/>
        </w:rPr>
      </w:pPr>
    </w:p>
    <w:p w14:paraId="3AF91A73" w14:textId="017879FC" w:rsidR="003633CF" w:rsidRDefault="003633CF" w:rsidP="00C953A9">
      <w:pPr>
        <w:spacing w:line="200" w:lineRule="exact"/>
        <w:rPr>
          <w:rFonts w:ascii="Sylfaen" w:hAnsi="Sylfaen"/>
          <w:color w:val="000000"/>
          <w:sz w:val="18"/>
          <w:szCs w:val="18"/>
        </w:rPr>
      </w:pPr>
    </w:p>
    <w:p w14:paraId="05EC619D" w14:textId="586965D4" w:rsidR="003633CF" w:rsidRDefault="003633CF" w:rsidP="00C953A9">
      <w:pPr>
        <w:spacing w:line="200" w:lineRule="exact"/>
        <w:rPr>
          <w:rFonts w:ascii="Sylfaen" w:hAnsi="Sylfaen"/>
          <w:color w:val="000000"/>
          <w:sz w:val="18"/>
          <w:szCs w:val="18"/>
        </w:rPr>
      </w:pPr>
    </w:p>
    <w:p w14:paraId="5E745847" w14:textId="306B89B7" w:rsidR="003633CF" w:rsidRDefault="003633CF" w:rsidP="00C953A9">
      <w:pPr>
        <w:spacing w:line="200" w:lineRule="exact"/>
        <w:rPr>
          <w:rFonts w:ascii="Sylfaen" w:hAnsi="Sylfaen"/>
          <w:color w:val="000000"/>
          <w:sz w:val="18"/>
          <w:szCs w:val="18"/>
        </w:rPr>
      </w:pPr>
    </w:p>
    <w:p w14:paraId="288EF6DE" w14:textId="5B7A3198" w:rsidR="003633CF" w:rsidRDefault="003633CF" w:rsidP="00C953A9">
      <w:pPr>
        <w:spacing w:line="200" w:lineRule="exact"/>
        <w:rPr>
          <w:rFonts w:ascii="Sylfaen" w:hAnsi="Sylfaen"/>
          <w:color w:val="000000"/>
          <w:sz w:val="18"/>
          <w:szCs w:val="18"/>
        </w:rPr>
      </w:pPr>
    </w:p>
    <w:p w14:paraId="79CD7745" w14:textId="5A659736" w:rsidR="00860B9E" w:rsidRDefault="00860B9E" w:rsidP="00C953A9">
      <w:pPr>
        <w:spacing w:line="200" w:lineRule="exact"/>
        <w:rPr>
          <w:rFonts w:ascii="Sylfaen" w:hAnsi="Sylfaen"/>
          <w:color w:val="000000"/>
          <w:sz w:val="18"/>
          <w:szCs w:val="18"/>
        </w:rPr>
      </w:pPr>
    </w:p>
    <w:p w14:paraId="0666EA48" w14:textId="353682B4" w:rsidR="00860B9E" w:rsidRDefault="00860B9E" w:rsidP="00C953A9">
      <w:pPr>
        <w:spacing w:line="200" w:lineRule="exact"/>
        <w:rPr>
          <w:rFonts w:ascii="Sylfaen" w:hAnsi="Sylfaen"/>
          <w:color w:val="000000"/>
          <w:sz w:val="18"/>
          <w:szCs w:val="18"/>
        </w:rPr>
      </w:pPr>
    </w:p>
    <w:p w14:paraId="0741163A" w14:textId="66FE5296" w:rsidR="00860B9E" w:rsidRDefault="00860B9E" w:rsidP="00C953A9">
      <w:pPr>
        <w:spacing w:line="200" w:lineRule="exact"/>
        <w:rPr>
          <w:rFonts w:ascii="Sylfaen" w:hAnsi="Sylfaen"/>
          <w:color w:val="000000"/>
          <w:sz w:val="18"/>
          <w:szCs w:val="18"/>
        </w:rPr>
      </w:pPr>
    </w:p>
    <w:p w14:paraId="45B32214" w14:textId="042F2E17" w:rsidR="00860B9E" w:rsidRDefault="00860B9E" w:rsidP="00C953A9">
      <w:pPr>
        <w:spacing w:line="200" w:lineRule="exact"/>
        <w:rPr>
          <w:rFonts w:ascii="Sylfaen" w:hAnsi="Sylfaen"/>
          <w:color w:val="000000"/>
          <w:sz w:val="18"/>
          <w:szCs w:val="18"/>
        </w:rPr>
      </w:pPr>
    </w:p>
    <w:p w14:paraId="2107CD26" w14:textId="4355E566" w:rsidR="00860B9E" w:rsidRDefault="00860B9E" w:rsidP="00C953A9">
      <w:pPr>
        <w:spacing w:line="200" w:lineRule="exact"/>
        <w:rPr>
          <w:rFonts w:ascii="Sylfaen" w:hAnsi="Sylfaen"/>
          <w:color w:val="000000"/>
          <w:sz w:val="18"/>
          <w:szCs w:val="18"/>
        </w:rPr>
      </w:pPr>
    </w:p>
    <w:p w14:paraId="514E558B" w14:textId="45348705" w:rsidR="00860B9E" w:rsidRDefault="00860B9E" w:rsidP="00C953A9">
      <w:pPr>
        <w:spacing w:line="200" w:lineRule="exact"/>
        <w:rPr>
          <w:rFonts w:ascii="Sylfaen" w:hAnsi="Sylfaen"/>
          <w:color w:val="000000"/>
          <w:sz w:val="18"/>
          <w:szCs w:val="18"/>
        </w:rPr>
      </w:pPr>
    </w:p>
    <w:p w14:paraId="0B2C9646" w14:textId="488DAB89" w:rsidR="00860B9E" w:rsidRDefault="00860B9E" w:rsidP="00C953A9">
      <w:pPr>
        <w:spacing w:line="200" w:lineRule="exact"/>
        <w:rPr>
          <w:rFonts w:ascii="Sylfaen" w:hAnsi="Sylfaen"/>
          <w:color w:val="000000"/>
          <w:sz w:val="18"/>
          <w:szCs w:val="18"/>
        </w:rPr>
      </w:pPr>
    </w:p>
    <w:p w14:paraId="7DFA71C5" w14:textId="0BEB8BF4" w:rsidR="00860B9E" w:rsidRDefault="00860B9E" w:rsidP="00C953A9">
      <w:pPr>
        <w:spacing w:line="200" w:lineRule="exact"/>
        <w:rPr>
          <w:rFonts w:ascii="Sylfaen" w:hAnsi="Sylfaen"/>
          <w:color w:val="000000"/>
          <w:sz w:val="18"/>
          <w:szCs w:val="18"/>
        </w:rPr>
      </w:pPr>
    </w:p>
    <w:p w14:paraId="6664CD01" w14:textId="77777777" w:rsidR="00860B9E" w:rsidRDefault="00860B9E" w:rsidP="00C953A9">
      <w:pPr>
        <w:spacing w:line="200" w:lineRule="exact"/>
        <w:rPr>
          <w:rFonts w:ascii="Sylfaen" w:hAnsi="Sylfaen"/>
          <w:color w:val="000000"/>
          <w:sz w:val="18"/>
          <w:szCs w:val="18"/>
        </w:rPr>
      </w:pPr>
    </w:p>
    <w:p w14:paraId="3C970E1B" w14:textId="0A04FCDA" w:rsidR="003633CF" w:rsidRDefault="003633CF" w:rsidP="00C953A9">
      <w:pPr>
        <w:spacing w:line="200" w:lineRule="exact"/>
        <w:rPr>
          <w:rFonts w:ascii="Sylfaen" w:hAnsi="Sylfaen"/>
          <w:color w:val="000000"/>
          <w:sz w:val="18"/>
          <w:szCs w:val="18"/>
        </w:rPr>
      </w:pPr>
    </w:p>
    <w:p w14:paraId="7C64DEE7" w14:textId="44C84E76" w:rsidR="003633CF" w:rsidRDefault="003633CF" w:rsidP="00C953A9">
      <w:pPr>
        <w:spacing w:line="200" w:lineRule="exact"/>
        <w:rPr>
          <w:rFonts w:ascii="Sylfaen" w:hAnsi="Sylfaen"/>
          <w:color w:val="000000"/>
          <w:sz w:val="18"/>
          <w:szCs w:val="18"/>
        </w:rPr>
      </w:pPr>
    </w:p>
    <w:p w14:paraId="5376D929" w14:textId="1175E100" w:rsidR="003633CF" w:rsidRDefault="003633CF" w:rsidP="00C953A9">
      <w:pPr>
        <w:spacing w:line="200" w:lineRule="exact"/>
        <w:rPr>
          <w:rFonts w:ascii="Sylfaen" w:hAnsi="Sylfaen"/>
          <w:color w:val="000000"/>
          <w:sz w:val="18"/>
          <w:szCs w:val="18"/>
        </w:rPr>
      </w:pPr>
    </w:p>
    <w:p w14:paraId="72456E13" w14:textId="6C9CCE21" w:rsidR="003633CF" w:rsidRDefault="003633CF" w:rsidP="00C953A9">
      <w:pPr>
        <w:spacing w:line="200" w:lineRule="exact"/>
        <w:rPr>
          <w:rFonts w:ascii="Sylfaen" w:hAnsi="Sylfaen"/>
          <w:color w:val="000000"/>
          <w:sz w:val="18"/>
          <w:szCs w:val="18"/>
        </w:rPr>
      </w:pPr>
    </w:p>
    <w:p w14:paraId="569CB24F" w14:textId="5471774F" w:rsidR="003633CF" w:rsidRDefault="003633CF" w:rsidP="00C953A9">
      <w:pPr>
        <w:spacing w:line="200" w:lineRule="exact"/>
        <w:rPr>
          <w:rFonts w:ascii="Sylfaen" w:hAnsi="Sylfaen"/>
          <w:color w:val="000000"/>
          <w:sz w:val="18"/>
          <w:szCs w:val="18"/>
        </w:rPr>
      </w:pPr>
    </w:p>
    <w:p w14:paraId="1FFB0025" w14:textId="7B415B3D" w:rsidR="003633CF" w:rsidRDefault="003633CF" w:rsidP="00C953A9">
      <w:pPr>
        <w:spacing w:line="200" w:lineRule="exact"/>
        <w:rPr>
          <w:rFonts w:ascii="Sylfaen" w:hAnsi="Sylfaen"/>
          <w:color w:val="000000"/>
          <w:sz w:val="18"/>
          <w:szCs w:val="18"/>
        </w:rPr>
      </w:pPr>
    </w:p>
    <w:p w14:paraId="15561E29" w14:textId="77777777" w:rsidR="003633CF" w:rsidRDefault="003633CF" w:rsidP="00C953A9">
      <w:pPr>
        <w:spacing w:line="200" w:lineRule="exact"/>
        <w:rPr>
          <w:rFonts w:ascii="Sylfaen" w:hAnsi="Sylfaen"/>
          <w:color w:val="000000"/>
          <w:sz w:val="18"/>
          <w:szCs w:val="18"/>
        </w:rPr>
      </w:pPr>
    </w:p>
    <w:p w14:paraId="28899642" w14:textId="77777777" w:rsidR="00860A6A" w:rsidRDefault="00860A6A"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0C7B8E5" w:rsidR="00785119" w:rsidRDefault="00785119" w:rsidP="00F5517B">
      <w:pPr>
        <w:spacing w:line="200" w:lineRule="exact"/>
        <w:ind w:left="40"/>
        <w:jc w:val="right"/>
        <w:rPr>
          <w:rFonts w:ascii="Sylfaen" w:hAnsi="Sylfaen"/>
          <w:color w:val="000000"/>
        </w:rPr>
      </w:pPr>
    </w:p>
    <w:p w14:paraId="390D1F81" w14:textId="77777777" w:rsidR="00860B9E" w:rsidRDefault="00860B9E"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644BC789" w14:textId="24AF7EFF" w:rsidR="00D43ED9" w:rsidRDefault="00D43ED9" w:rsidP="00D43ED9">
      <w:pPr>
        <w:ind w:left="360"/>
        <w:rPr>
          <w:b/>
          <w:bCs/>
          <w:iCs/>
          <w:color w:val="FF0000"/>
          <w:sz w:val="22"/>
        </w:rPr>
      </w:pPr>
    </w:p>
    <w:p w14:paraId="7BA7D5F3" w14:textId="77777777" w:rsidR="00860B9E" w:rsidRPr="00D43ED9" w:rsidRDefault="00860B9E" w:rsidP="00D43ED9">
      <w:pPr>
        <w:ind w:left="360"/>
        <w:rPr>
          <w:b/>
          <w:bCs/>
          <w:iCs/>
          <w:color w:val="FF0000"/>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D43ED9" w:rsidRPr="001D5B6B" w14:paraId="4DE76D93" w14:textId="77777777" w:rsidTr="004C77AF">
        <w:tc>
          <w:tcPr>
            <w:tcW w:w="492" w:type="dxa"/>
            <w:shd w:val="clear" w:color="auto" w:fill="auto"/>
            <w:vAlign w:val="center"/>
          </w:tcPr>
          <w:p w14:paraId="4A32C88E"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Lp.</w:t>
            </w:r>
          </w:p>
        </w:tc>
        <w:tc>
          <w:tcPr>
            <w:tcW w:w="2694" w:type="dxa"/>
            <w:shd w:val="clear" w:color="auto" w:fill="auto"/>
            <w:vAlign w:val="center"/>
          </w:tcPr>
          <w:p w14:paraId="1944DE1C" w14:textId="77777777" w:rsidR="00D43ED9" w:rsidRPr="001D5B6B" w:rsidRDefault="00D43ED9" w:rsidP="004C77AF">
            <w:pPr>
              <w:snapToGrid w:val="0"/>
              <w:jc w:val="center"/>
              <w:rPr>
                <w:rFonts w:ascii="Calibri" w:hAnsi="Calibri" w:cs="Calibri"/>
                <w:sz w:val="14"/>
                <w:szCs w:val="14"/>
              </w:rPr>
            </w:pPr>
            <w:r w:rsidRPr="001D5B6B">
              <w:rPr>
                <w:rFonts w:ascii="Calibri" w:hAnsi="Calibri" w:cs="Calibri"/>
                <w:sz w:val="14"/>
                <w:szCs w:val="14"/>
              </w:rPr>
              <w:t>Nazwa</w:t>
            </w:r>
          </w:p>
        </w:tc>
        <w:tc>
          <w:tcPr>
            <w:tcW w:w="709" w:type="dxa"/>
            <w:shd w:val="clear" w:color="auto" w:fill="auto"/>
            <w:vAlign w:val="center"/>
          </w:tcPr>
          <w:p w14:paraId="02098894"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j.m.</w:t>
            </w:r>
          </w:p>
        </w:tc>
        <w:tc>
          <w:tcPr>
            <w:tcW w:w="567" w:type="dxa"/>
            <w:shd w:val="clear" w:color="auto" w:fill="auto"/>
            <w:vAlign w:val="center"/>
          </w:tcPr>
          <w:p w14:paraId="42C95647"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Ilość</w:t>
            </w:r>
          </w:p>
        </w:tc>
        <w:tc>
          <w:tcPr>
            <w:tcW w:w="709" w:type="dxa"/>
            <w:shd w:val="clear" w:color="auto" w:fill="auto"/>
            <w:vAlign w:val="center"/>
          </w:tcPr>
          <w:p w14:paraId="40FFCAB2"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Cena jedn. netto</w:t>
            </w:r>
          </w:p>
        </w:tc>
        <w:tc>
          <w:tcPr>
            <w:tcW w:w="829" w:type="dxa"/>
            <w:shd w:val="clear" w:color="auto" w:fill="auto"/>
            <w:vAlign w:val="center"/>
          </w:tcPr>
          <w:p w14:paraId="300FE488"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Wartość netto</w:t>
            </w:r>
          </w:p>
        </w:tc>
        <w:tc>
          <w:tcPr>
            <w:tcW w:w="305" w:type="dxa"/>
            <w:shd w:val="clear" w:color="auto" w:fill="auto"/>
            <w:vAlign w:val="center"/>
          </w:tcPr>
          <w:p w14:paraId="6CBF1563" w14:textId="77777777" w:rsidR="00D43ED9" w:rsidRPr="001D5B6B" w:rsidRDefault="00D43ED9" w:rsidP="004C77AF">
            <w:pPr>
              <w:snapToGrid w:val="0"/>
              <w:jc w:val="center"/>
              <w:rPr>
                <w:rFonts w:ascii="Calibri" w:hAnsi="Calibri" w:cs="Calibri"/>
                <w:color w:val="000000"/>
                <w:sz w:val="14"/>
                <w:szCs w:val="14"/>
              </w:rPr>
            </w:pPr>
            <w:proofErr w:type="spellStart"/>
            <w:r w:rsidRPr="001D5B6B">
              <w:rPr>
                <w:rFonts w:ascii="Calibri" w:hAnsi="Calibri" w:cs="Calibri"/>
                <w:color w:val="000000"/>
                <w:sz w:val="14"/>
                <w:szCs w:val="14"/>
              </w:rPr>
              <w:t>Va</w:t>
            </w:r>
            <w:proofErr w:type="spellEnd"/>
          </w:p>
          <w:p w14:paraId="79A46AF3"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t %</w:t>
            </w:r>
          </w:p>
        </w:tc>
        <w:tc>
          <w:tcPr>
            <w:tcW w:w="922" w:type="dxa"/>
            <w:shd w:val="clear" w:color="auto" w:fill="auto"/>
            <w:vAlign w:val="center"/>
          </w:tcPr>
          <w:p w14:paraId="33A7F360"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Wartość brutto</w:t>
            </w:r>
          </w:p>
        </w:tc>
        <w:tc>
          <w:tcPr>
            <w:tcW w:w="1098" w:type="dxa"/>
            <w:shd w:val="clear" w:color="auto" w:fill="auto"/>
            <w:vAlign w:val="center"/>
          </w:tcPr>
          <w:p w14:paraId="4D307088"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PODAĆ:</w:t>
            </w:r>
          </w:p>
          <w:p w14:paraId="5659F642"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1.NAZWĘ PRODUCENTA</w:t>
            </w:r>
          </w:p>
          <w:p w14:paraId="54492E8C"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2. NAZWA HANDLOWA</w:t>
            </w:r>
          </w:p>
          <w:p w14:paraId="168B9245"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Arial"/>
                <w:sz w:val="14"/>
                <w:szCs w:val="14"/>
              </w:rPr>
              <w:t>3. WSZYSTKIE NUMERY KATALOGOWE</w:t>
            </w:r>
          </w:p>
        </w:tc>
        <w:tc>
          <w:tcPr>
            <w:tcW w:w="1179" w:type="dxa"/>
            <w:vAlign w:val="center"/>
          </w:tcPr>
          <w:p w14:paraId="037719A4"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0B1F6161"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Podać wielkość najmniejszego opakowania zbiorczego</w:t>
            </w:r>
          </w:p>
        </w:tc>
      </w:tr>
      <w:tr w:rsidR="00D43ED9" w:rsidRPr="006C6E64" w14:paraId="4662C5BE" w14:textId="77777777" w:rsidTr="004C77AF">
        <w:tc>
          <w:tcPr>
            <w:tcW w:w="492" w:type="dxa"/>
            <w:shd w:val="clear" w:color="auto" w:fill="auto"/>
            <w:vAlign w:val="center"/>
          </w:tcPr>
          <w:p w14:paraId="4263881A" w14:textId="77777777" w:rsidR="00D43ED9" w:rsidRPr="006C6E64" w:rsidRDefault="00D43ED9" w:rsidP="004C77A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15D8F871" w14:textId="3F6C696C" w:rsidR="00D43ED9" w:rsidRPr="001D5B6B" w:rsidRDefault="00860B9E" w:rsidP="004C77AF">
            <w:pPr>
              <w:snapToGrid w:val="0"/>
              <w:rPr>
                <w:rFonts w:asciiTheme="minorHAnsi" w:hAnsiTheme="minorHAnsi" w:cstheme="minorHAnsi"/>
                <w:sz w:val="18"/>
                <w:szCs w:val="18"/>
              </w:rPr>
            </w:pPr>
            <w:r w:rsidRPr="00860B9E">
              <w:rPr>
                <w:rFonts w:asciiTheme="minorHAnsi" w:hAnsiTheme="minorHAnsi" w:cstheme="minorHAnsi"/>
                <w:sz w:val="18"/>
                <w:szCs w:val="18"/>
              </w:rPr>
              <w:t>OSŁONA NA GŁOWICE O NR KATALOG. ADD-031 FLUOPTICS LUB RÓWNOWAŻNA, STERYLNA, OSŁONA GŁOWICY OPTYCZNEJ, JEDNORAZOWA, KOMPATYBILNA Z FLUOBEAM LX. KOMPATYBILNOŚĆ POTWIERDZONA OŚWIADCZENIEM PRODUCENTA FLUOBEAM LX.A'25 SZT</w:t>
            </w:r>
          </w:p>
        </w:tc>
        <w:tc>
          <w:tcPr>
            <w:tcW w:w="709" w:type="dxa"/>
            <w:shd w:val="clear" w:color="auto" w:fill="auto"/>
            <w:vAlign w:val="center"/>
          </w:tcPr>
          <w:p w14:paraId="3FBFBA14" w14:textId="6C37F533" w:rsidR="00D43ED9" w:rsidRPr="001D5B6B" w:rsidRDefault="001C29B1" w:rsidP="004C77AF">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Opak.</w:t>
            </w:r>
          </w:p>
        </w:tc>
        <w:tc>
          <w:tcPr>
            <w:tcW w:w="567" w:type="dxa"/>
            <w:shd w:val="clear" w:color="auto" w:fill="auto"/>
            <w:vAlign w:val="center"/>
          </w:tcPr>
          <w:p w14:paraId="39525F7E" w14:textId="0FF7008D" w:rsidR="00D43ED9" w:rsidRPr="001D5B6B" w:rsidRDefault="001C29B1" w:rsidP="004C77AF">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709" w:type="dxa"/>
            <w:shd w:val="clear" w:color="auto" w:fill="auto"/>
            <w:vAlign w:val="center"/>
          </w:tcPr>
          <w:p w14:paraId="28263087" w14:textId="77777777" w:rsidR="00D43ED9" w:rsidRPr="006C6E64" w:rsidRDefault="00D43ED9" w:rsidP="004C77AF">
            <w:pPr>
              <w:snapToGrid w:val="0"/>
              <w:jc w:val="center"/>
              <w:rPr>
                <w:rFonts w:ascii="Calibri" w:hAnsi="Calibri" w:cs="Calibri"/>
                <w:color w:val="000000"/>
                <w:sz w:val="18"/>
                <w:szCs w:val="18"/>
              </w:rPr>
            </w:pPr>
          </w:p>
        </w:tc>
        <w:tc>
          <w:tcPr>
            <w:tcW w:w="829" w:type="dxa"/>
            <w:shd w:val="clear" w:color="auto" w:fill="auto"/>
            <w:vAlign w:val="center"/>
          </w:tcPr>
          <w:p w14:paraId="5C207705" w14:textId="77777777" w:rsidR="00D43ED9" w:rsidRPr="006C6E64" w:rsidRDefault="00D43ED9" w:rsidP="004C77AF">
            <w:pPr>
              <w:snapToGrid w:val="0"/>
              <w:jc w:val="center"/>
              <w:rPr>
                <w:rFonts w:ascii="Calibri" w:hAnsi="Calibri" w:cs="Calibri"/>
                <w:color w:val="000000"/>
                <w:sz w:val="18"/>
                <w:szCs w:val="18"/>
              </w:rPr>
            </w:pPr>
          </w:p>
        </w:tc>
        <w:tc>
          <w:tcPr>
            <w:tcW w:w="305" w:type="dxa"/>
            <w:shd w:val="clear" w:color="auto" w:fill="auto"/>
            <w:vAlign w:val="center"/>
          </w:tcPr>
          <w:p w14:paraId="6482DBB2" w14:textId="77777777" w:rsidR="00D43ED9" w:rsidRPr="006C6E64" w:rsidRDefault="00D43ED9" w:rsidP="004C77AF">
            <w:pPr>
              <w:snapToGrid w:val="0"/>
              <w:jc w:val="center"/>
              <w:rPr>
                <w:rFonts w:ascii="Calibri" w:hAnsi="Calibri" w:cs="Calibri"/>
                <w:color w:val="000000"/>
                <w:sz w:val="18"/>
                <w:szCs w:val="18"/>
              </w:rPr>
            </w:pPr>
          </w:p>
        </w:tc>
        <w:tc>
          <w:tcPr>
            <w:tcW w:w="922" w:type="dxa"/>
            <w:shd w:val="clear" w:color="auto" w:fill="auto"/>
            <w:vAlign w:val="center"/>
          </w:tcPr>
          <w:p w14:paraId="0B33368D"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46C06E81" w14:textId="77777777" w:rsidR="00D43ED9" w:rsidRPr="00D8274E" w:rsidRDefault="00D43ED9" w:rsidP="004C77AF">
            <w:pPr>
              <w:jc w:val="center"/>
              <w:rPr>
                <w:rFonts w:ascii="Calibri" w:hAnsi="Calibri" w:cs="Arial"/>
                <w:sz w:val="16"/>
                <w:szCs w:val="16"/>
              </w:rPr>
            </w:pPr>
          </w:p>
        </w:tc>
        <w:tc>
          <w:tcPr>
            <w:tcW w:w="1179" w:type="dxa"/>
            <w:vAlign w:val="center"/>
          </w:tcPr>
          <w:p w14:paraId="5F5C15F1"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6AC2988A" w14:textId="77777777" w:rsidR="00D43ED9" w:rsidRPr="006C6E64" w:rsidRDefault="00D43ED9" w:rsidP="004C77AF">
            <w:pPr>
              <w:snapToGrid w:val="0"/>
              <w:jc w:val="center"/>
              <w:rPr>
                <w:rFonts w:ascii="Calibri" w:hAnsi="Calibri" w:cs="Calibri"/>
                <w:color w:val="000000"/>
                <w:sz w:val="16"/>
                <w:szCs w:val="16"/>
              </w:rPr>
            </w:pPr>
          </w:p>
        </w:tc>
      </w:tr>
    </w:tbl>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22AF1FE2" w14:textId="77777777" w:rsidR="00DE59CC" w:rsidRDefault="00DE59C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UMOWA</w:t>
      </w:r>
    </w:p>
    <w:p w14:paraId="352A7232" w14:textId="28F0BA2A"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xml:space="preserve">Nr : </w:t>
      </w:r>
      <w:r w:rsidR="00BA1B6A">
        <w:rPr>
          <w:rFonts w:asciiTheme="minorHAnsi" w:hAnsiTheme="minorHAnsi" w:cstheme="minorHAnsi"/>
          <w:sz w:val="18"/>
          <w:szCs w:val="18"/>
        </w:rPr>
        <w:t>SSM.DZP.200.147.2022</w:t>
      </w:r>
    </w:p>
    <w:p w14:paraId="386BC9CC" w14:textId="77777777" w:rsidR="00D253FD" w:rsidRPr="000E35F7" w:rsidRDefault="00D253FD" w:rsidP="000E35F7">
      <w:pPr>
        <w:jc w:val="both"/>
        <w:rPr>
          <w:rFonts w:asciiTheme="minorHAnsi" w:hAnsiTheme="minorHAnsi" w:cstheme="minorHAnsi"/>
          <w:sz w:val="18"/>
          <w:szCs w:val="18"/>
        </w:rPr>
      </w:pPr>
    </w:p>
    <w:p w14:paraId="1A296496"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zawarta w Toruniu, w dniu ….  2022 roku pomiędzy:</w:t>
      </w:r>
    </w:p>
    <w:p w14:paraId="4104A14A"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                                                        </w:t>
      </w:r>
    </w:p>
    <w:p w14:paraId="69AC62B5"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reprezentowanym przez:</w:t>
      </w:r>
      <w:r w:rsidR="000636F7" w:rsidRPr="000E35F7">
        <w:rPr>
          <w:rFonts w:asciiTheme="minorHAnsi" w:hAnsiTheme="minorHAnsi" w:cstheme="minorHAnsi"/>
          <w:sz w:val="18"/>
          <w:szCs w:val="18"/>
        </w:rPr>
        <w:t xml:space="preserve"> </w:t>
      </w:r>
      <w:r w:rsidRPr="000E35F7">
        <w:rPr>
          <w:rFonts w:asciiTheme="minorHAnsi" w:hAnsiTheme="minorHAnsi" w:cstheme="minorHAnsi"/>
          <w:sz w:val="18"/>
          <w:szCs w:val="18"/>
        </w:rPr>
        <w:t xml:space="preserve">mgr Justynę Wileńską    – Dyrektora </w:t>
      </w:r>
    </w:p>
    <w:p w14:paraId="4C96FA07"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zwanym dalej „Odbiorcą”, a</w:t>
      </w:r>
    </w:p>
    <w:p w14:paraId="1E70F8E3"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w:t>
      </w:r>
    </w:p>
    <w:p w14:paraId="42DECAE3" w14:textId="77777777" w:rsidR="00D253FD" w:rsidRPr="000E35F7" w:rsidRDefault="00D253FD" w:rsidP="000E35F7">
      <w:pPr>
        <w:jc w:val="both"/>
        <w:rPr>
          <w:rFonts w:asciiTheme="minorHAnsi" w:hAnsiTheme="minorHAnsi" w:cstheme="minorHAnsi"/>
          <w:sz w:val="18"/>
          <w:szCs w:val="18"/>
        </w:rPr>
      </w:pPr>
    </w:p>
    <w:p w14:paraId="781A4851"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zwaną dalej „Dostawcą”.</w:t>
      </w:r>
    </w:p>
    <w:p w14:paraId="2355542C" w14:textId="77777777" w:rsidR="00D253FD" w:rsidRPr="000E35F7" w:rsidRDefault="00D253FD" w:rsidP="000E35F7">
      <w:pPr>
        <w:jc w:val="both"/>
        <w:rPr>
          <w:rFonts w:asciiTheme="minorHAnsi" w:hAnsiTheme="minorHAnsi" w:cstheme="minorHAnsi"/>
          <w:sz w:val="18"/>
          <w:szCs w:val="18"/>
        </w:rPr>
      </w:pPr>
    </w:p>
    <w:p w14:paraId="1B8AE27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1</w:t>
      </w:r>
    </w:p>
    <w:p w14:paraId="0C1939C9"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  regulatorów próżni  w  dla Specjalistycznego  Szpitala  Miejskiego  im. Mikołaja  Kopernika w Toruniu.</w:t>
      </w:r>
    </w:p>
    <w:p w14:paraId="3ECA7B5B"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2.Integralną część niniejszej umowy stanowi oferta przetargowa Dostawcy.</w:t>
      </w:r>
    </w:p>
    <w:p w14:paraId="78EB39C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3.Umowę niniejszą zawiera się na okres 24 miesięcy od daty jej zawarcia.</w:t>
      </w:r>
    </w:p>
    <w:p w14:paraId="555F584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2</w:t>
      </w:r>
    </w:p>
    <w:p w14:paraId="45CB9C8D" w14:textId="5C44D003"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Przedmiotem umowy jest dostawa </w:t>
      </w:r>
      <w:r w:rsidR="001C29B1">
        <w:rPr>
          <w:rFonts w:asciiTheme="minorHAnsi" w:eastAsiaTheme="majorEastAsia" w:hAnsiTheme="minorHAnsi" w:cstheme="minorHAnsi"/>
          <w:sz w:val="18"/>
          <w:szCs w:val="18"/>
        </w:rPr>
        <w:t xml:space="preserve">sterylnej osłony głowicy optycznej </w:t>
      </w:r>
      <w:proofErr w:type="spellStart"/>
      <w:r w:rsidR="001C29B1">
        <w:rPr>
          <w:rFonts w:asciiTheme="minorHAnsi" w:eastAsiaTheme="majorEastAsia" w:hAnsiTheme="minorHAnsi" w:cstheme="minorHAnsi"/>
          <w:sz w:val="18"/>
          <w:szCs w:val="18"/>
        </w:rPr>
        <w:t>Fluobeam</w:t>
      </w:r>
      <w:proofErr w:type="spellEnd"/>
      <w:r w:rsidR="001C29B1">
        <w:rPr>
          <w:rFonts w:asciiTheme="minorHAnsi" w:eastAsiaTheme="majorEastAsia" w:hAnsiTheme="minorHAnsi" w:cstheme="minorHAnsi"/>
          <w:sz w:val="18"/>
          <w:szCs w:val="18"/>
        </w:rPr>
        <w:t xml:space="preserve"> LX</w:t>
      </w:r>
      <w:r w:rsidRPr="000E35F7">
        <w:rPr>
          <w:rFonts w:asciiTheme="minorHAnsi" w:eastAsiaTheme="majorEastAsia" w:hAnsiTheme="minorHAnsi" w:cstheme="minorHAnsi"/>
          <w:sz w:val="18"/>
          <w:szCs w:val="18"/>
        </w:rPr>
        <w:t xml:space="preserve"> dla Specjalistycznego  Szpitala  Miejskiego  im. Mikołaja  Kopernika w Toruniu określonych w załączniku  nr 1 do niniejszej umowy.</w:t>
      </w:r>
    </w:p>
    <w:p w14:paraId="2F419C80"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2.Załącznik, o którym mowa w ust. 1 określa rodzaje, ilości, ceny, producenta przedmiotu niniejszej umowy.</w:t>
      </w:r>
    </w:p>
    <w:p w14:paraId="031D94B9"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3.Załącznik nr 2 do umowy stanowi Klauzula informacyjna o sposobie przetwarzania danych osobowych przez szpital.  </w:t>
      </w:r>
    </w:p>
    <w:p w14:paraId="20DF35DB"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4.Integralną część niniejszej umowy stanowi załącznik nr 3 – oświadczenie o akceptacji faktur wystawianych i przesyłanych w formie elektronicznej</w:t>
      </w:r>
    </w:p>
    <w:p w14:paraId="2E21D25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3</w:t>
      </w:r>
    </w:p>
    <w:p w14:paraId="628E9ABC"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Budynek „L” przy ul. Batorego 17/19 w Toruniu, lub innego miejsca wskazanego przez Odbiorcę w zamówieniu (bądź dział Zaopatrzenia p.30-32), na podstawie składanych przez Odbiorcę zamówień. </w:t>
      </w:r>
    </w:p>
    <w:p w14:paraId="13D2FD4F"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2.Odbiorca może złożyć Dostawcy zamówienie pisemnie lub faksem na nr ………………………………………………, lub e-mail........................................</w:t>
      </w:r>
    </w:p>
    <w:p w14:paraId="204C7F77"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3.Dostawca zobowiązuje się do dostarczania przedmiotu umowy określonego w załączniku do umowy w terminie do ….. dni/a roboczych/ego (od poniedziałku do piątku w godzinach 7.30-14.00 z wyłączeniem dni ustawowo wolnych od pracy) od dnia złożenia przez Odbiorcę zamówienia.</w:t>
      </w:r>
    </w:p>
    <w:p w14:paraId="31C2C1D0"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4.Dostawca może realizować dostawy przy pomocy osób trzecich, za których działania/zaniechania jak za własne odpowiedzialność ponosi Dostawca.</w:t>
      </w:r>
    </w:p>
    <w:p w14:paraId="17920A47"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58A104BB"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343F69F4"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7.Dostarczany przedmiot zamówienia musi posiadać minimum 24 miesięczny okres ważności od daty dostawy. </w:t>
      </w:r>
    </w:p>
    <w:p w14:paraId="7FD07E51"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C8AF0F8"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9.Dostawca na fakturze lub dokumencie </w:t>
      </w:r>
      <w:proofErr w:type="spellStart"/>
      <w:r w:rsidRPr="000E35F7">
        <w:rPr>
          <w:rFonts w:asciiTheme="minorHAnsi" w:eastAsiaTheme="majorEastAsia" w:hAnsiTheme="minorHAnsi" w:cstheme="minorHAnsi"/>
          <w:sz w:val="18"/>
          <w:szCs w:val="18"/>
        </w:rPr>
        <w:t>wz</w:t>
      </w:r>
      <w:proofErr w:type="spellEnd"/>
      <w:r w:rsidRPr="000E35F7">
        <w:rPr>
          <w:rFonts w:asciiTheme="minorHAnsi" w:eastAsiaTheme="majorEastAsia"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794B4A8F"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8784283"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189C9174"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w:t>
      </w:r>
      <w:r w:rsidRPr="000E35F7">
        <w:rPr>
          <w:rFonts w:asciiTheme="minorHAnsi" w:eastAsiaTheme="majorEastAsia" w:hAnsiTheme="minorHAnsi" w:cstheme="minorHAnsi"/>
          <w:sz w:val="18"/>
          <w:szCs w:val="18"/>
        </w:rPr>
        <w:lastRenderedPageBreak/>
        <w:t>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984DE4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4</w:t>
      </w:r>
    </w:p>
    <w:p w14:paraId="094FA95A"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Ogólna wartość niniejszej umowy wynosi ….. zł (słownie: ……. zł) brutto wraz z należnym podatkiem VAT. </w:t>
      </w:r>
    </w:p>
    <w:p w14:paraId="5020A295"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0F0A1383"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109B32DA"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2CFA99C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Za zrealizowane dostawy Odbiorca zapłaci Dostawcy wynagrodzenie ustalone jako iloczyn obowiązujących cen jednostkowych brutto, określonych w załączniku nr…. do niniejszej umowy, oraz faktycznie dostarczonych ilości przedmiotu umowy.</w:t>
      </w:r>
    </w:p>
    <w:p w14:paraId="24E962AC"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Dostawca nie może bez zgody podmiotu tworzącego Odbiorcę zbywać wierzytelności z tytułu realizacji niniejszej umowy na rzecz osób trzecich.</w:t>
      </w:r>
    </w:p>
    <w:p w14:paraId="287B26F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7. Za dzień zapłaty wynagrodzenia, o którym mowa w ust. 5 niniejszego paragrafu umowy, Strony uznają dzień obciążenia rachunku bankowego Odbiorcy.</w:t>
      </w:r>
    </w:p>
    <w:p w14:paraId="1793B531"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 Wynagrodzenie określone w ust. 1 niniejszego paragrafu umowy, obejmuje wszelkie koszty realizacji niniejszej Umowy.</w:t>
      </w:r>
    </w:p>
    <w:p w14:paraId="189AE74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5</w:t>
      </w:r>
    </w:p>
    <w:p w14:paraId="09A662E9"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umowy dopuszczają zmianę postanowień umowy w przypadku:</w:t>
      </w:r>
    </w:p>
    <w:p w14:paraId="4F2D444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zmiany numerów katalogowych danego asortymentu objętego umową, która nie spowoduje istotnej zmiany przedmiotu umowy – dopuszcza się wówczas zmianę numerów katalogowych,</w:t>
      </w:r>
    </w:p>
    <w:p w14:paraId="16A079FC"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25748281"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01BF4D0F"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nieważności w formie podpisanego przez obie Strony aneksu do Umowy.</w:t>
      </w:r>
    </w:p>
    <w:p w14:paraId="22FBE2C9"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6</w:t>
      </w:r>
    </w:p>
    <w:p w14:paraId="3438048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1.Do dostarczanego przedmiotu umowy powinien być dołączony atest, jeżeli istnieje taki wymóg wydany przez odpowiednie organy do tego uprawnione.</w:t>
      </w:r>
    </w:p>
    <w:p w14:paraId="6413634C"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56D53ECA"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DD69F9A"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DB5B714"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F3D55D3"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3.W przypadku niedostarczenia przez Dostawcę dokumentów w terminie określonym w ustępie 2 Odbiorca może Dostawcy naliczyć karę umowną, o której mowa w §7 ust.1 pkt.2 niniejszej umowy.</w:t>
      </w:r>
    </w:p>
    <w:p w14:paraId="6F127E8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7</w:t>
      </w:r>
    </w:p>
    <w:p w14:paraId="338C08A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Dostawca zapłaci Odbiorcy kary umowne: </w:t>
      </w:r>
    </w:p>
    <w:p w14:paraId="1E340CB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4DD978F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w razie niewykonania lub nienależytego wykonania umowy w wysokości 5% wartości brutto umowy, o której mowa w § 4 ust. 1 niniejszej umowy. </w:t>
      </w:r>
    </w:p>
    <w:p w14:paraId="2B0362F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3BF79A0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24DC0C21"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4. Dostawca nie ponosi odpowiedzialności za okoliczności, za które wyłączną odpowiedzialność ponosi Odbiorca.</w:t>
      </w:r>
    </w:p>
    <w:p w14:paraId="28CA19D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8</w:t>
      </w:r>
    </w:p>
    <w:p w14:paraId="6C4D39D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Strony mogą dochodzić na zasadach ogólnych </w:t>
      </w:r>
      <w:proofErr w:type="spellStart"/>
      <w:r w:rsidRPr="000E35F7">
        <w:rPr>
          <w:rFonts w:asciiTheme="minorHAnsi" w:eastAsiaTheme="majorEastAsia" w:hAnsiTheme="minorHAnsi" w:cstheme="minorHAnsi"/>
          <w:sz w:val="18"/>
          <w:szCs w:val="18"/>
        </w:rPr>
        <w:t>kc</w:t>
      </w:r>
      <w:proofErr w:type="spellEnd"/>
      <w:r w:rsidRPr="000E35F7">
        <w:rPr>
          <w:rFonts w:asciiTheme="minorHAnsi" w:eastAsiaTheme="majorEastAsia" w:hAnsiTheme="minorHAnsi" w:cstheme="minorHAnsi"/>
          <w:sz w:val="18"/>
          <w:szCs w:val="18"/>
        </w:rPr>
        <w:t xml:space="preserve"> odszkodowania przewyższającego wysokość ustalonych kar umownych.</w:t>
      </w:r>
    </w:p>
    <w:p w14:paraId="69B1FCC5"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9</w:t>
      </w:r>
    </w:p>
    <w:p w14:paraId="6C3B0CF9"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1.Odbiorca zastrzega sobie prawo do odstąpienia od niniejszej umowy zgodnie z zapisem art. 456 ustawy prawo zamówień publicznych.</w:t>
      </w:r>
    </w:p>
    <w:p w14:paraId="306D8C84"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75B478B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stwierdzenia wad jakościowych dostarczanego przedmiotu umowy,</w:t>
      </w:r>
    </w:p>
    <w:p w14:paraId="27872F37"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zwłoki w dostawie przedmiotu umowy,</w:t>
      </w:r>
    </w:p>
    <w:p w14:paraId="082B0FD9"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nieodpowiedniego okresu ważności przedmiotu umowy.</w:t>
      </w:r>
    </w:p>
    <w:p w14:paraId="770BBA84"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17FF4D1F"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83E58C8"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4AE0C52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Odstąpienie od umowy następuje w drodze pisemnego oświadczenia (forma pisemna zastrzeżona pod rygorem nieważności) .</w:t>
      </w:r>
    </w:p>
    <w:p w14:paraId="2BF924F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10</w:t>
      </w:r>
    </w:p>
    <w:p w14:paraId="100CEF5B"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5B4729AF"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11</w:t>
      </w:r>
    </w:p>
    <w:p w14:paraId="5416FE2F"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reklamacje Odbiorca zobowiązany jest sporządzić w formie pisemnej i przekazać Dostawcy.</w:t>
      </w:r>
    </w:p>
    <w:p w14:paraId="1122223A"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Dostawca jest zobowiązany reklamację rozpatrzyć bezzwłocznie, najpóźniej w ciągu 48 godzin od jej otrzymania.</w:t>
      </w:r>
    </w:p>
    <w:p w14:paraId="6587B3A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Odbiorca reklamacje może złożyć  telefonicznie (nr </w:t>
      </w:r>
      <w:proofErr w:type="spellStart"/>
      <w:r w:rsidRPr="000E35F7">
        <w:rPr>
          <w:rFonts w:asciiTheme="minorHAnsi" w:eastAsiaTheme="majorEastAsia" w:hAnsiTheme="minorHAnsi" w:cstheme="minorHAnsi"/>
          <w:sz w:val="18"/>
          <w:szCs w:val="18"/>
        </w:rPr>
        <w:t>tel</w:t>
      </w:r>
      <w:proofErr w:type="spellEnd"/>
      <w:r w:rsidRPr="000E35F7">
        <w:rPr>
          <w:rFonts w:asciiTheme="minorHAnsi" w:eastAsiaTheme="majorEastAsia" w:hAnsiTheme="minorHAnsi" w:cstheme="minorHAnsi"/>
          <w:sz w:val="18"/>
          <w:szCs w:val="18"/>
        </w:rPr>
        <w:t>….), faksem (nr faxu…) lub za pośrednictwem poczty elektronicznej (e-mail…).</w:t>
      </w:r>
    </w:p>
    <w:p w14:paraId="22050549"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12</w:t>
      </w:r>
    </w:p>
    <w:p w14:paraId="35A88AA7"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DDBE6F0" w14:textId="3F1B932F"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zmiany stawki podatku od towarów i usług oraz podatku akcyzowego, </w:t>
      </w:r>
    </w:p>
    <w:p w14:paraId="1837367E" w14:textId="70BDDEDC"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zmiany wysokości minimalnego wynagrodzenia za pracę albo wysokości minimalnej stawki godzinowej, ustalonych na podstawie ustawy z dnia 10 października 2020 r. o minimalnym wynagrodzeniu za pracę, </w:t>
      </w:r>
    </w:p>
    <w:p w14:paraId="1932472F" w14:textId="77CC3944"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zmiany zasad podlegania ubezpieczeniom społecznym lub ubezpieczeniu zdrowotnemu lub wysokości stawki składki na ubezpieczenia społeczne lub  ubezpieczenie zdrowotne,</w:t>
      </w:r>
    </w:p>
    <w:p w14:paraId="38E18D86" w14:textId="11AB684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FFF110A" w14:textId="1FEA5641"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na zasadach i w sposób określony w ust. 2 - 11, jeżeli zmiany te będą miały wpływ na koszty wykonania Umowy przez Dostawcę i nie były przewidziane w przepisie prawa  opublikowanym do dnia złożenia  oferty.</w:t>
      </w:r>
    </w:p>
    <w:p w14:paraId="373D91C9" w14:textId="7F96CA19"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00EAE1A" w14:textId="06016BF2"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E39EC5E" w14:textId="4707818A"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F2DB294" w14:textId="261321E1"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28CF34"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szczegółowe wyliczenie całkowitej kwoty, o jaką wynagrodzenie Dostawcy powinno ulec zmianie,</w:t>
      </w:r>
    </w:p>
    <w:p w14:paraId="03A1C60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2) wskazanie daty, od której nastąpiła bądź nastąpi zmiana wysokości kosztów wykonania Umowy uzasadniająca zmianę wysokości wynagrodzenia należnego Dostawcy,</w:t>
      </w:r>
    </w:p>
    <w:p w14:paraId="70379120"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 3) wskazanie podstawy prawnej zmiany, o której mowa w ust. 1 pkt. 1-4 Umowy. </w:t>
      </w:r>
    </w:p>
    <w:p w14:paraId="1EC75F81"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Do wniosku należy dołączyć pisemny projekt aneksu do umowy, o którym mowa w ust. 1. </w:t>
      </w:r>
    </w:p>
    <w:p w14:paraId="61A79A79" w14:textId="763817E0"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DE0027"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0B8BD18"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A3B3556"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79E222" w14:textId="30DF010D"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AE50D8A" w14:textId="54A09E1F"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0454325"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6C2DBE60" w14:textId="370BA408"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31ED6435" w14:textId="019472FA"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19E0AE6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13</w:t>
      </w:r>
    </w:p>
    <w:p w14:paraId="5B905FB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zmiany i uzupełnienia niniejszej umowy wymagają dla swojej ważności formy pisemnej.</w:t>
      </w:r>
    </w:p>
    <w:p w14:paraId="76C0721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14</w:t>
      </w:r>
    </w:p>
    <w:p w14:paraId="4FE6E760"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68473F17"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2.W przypadku niezałatwienia powstałego sporu na drodze polubownej, strony poddają się rozstrzygnięciu sądu właściwego wg siedziby Odbiorcy.</w:t>
      </w:r>
    </w:p>
    <w:p w14:paraId="104C40C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585EE471"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Imię i nazwisko: ……………………………………………………………….Tel: …………………………………..E-mail: ……………</w:t>
      </w:r>
    </w:p>
    <w:p w14:paraId="4B6EB970" w14:textId="4DA22C16"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5. Osobą do kontaktu na etapie realizacji umowy ze strony Odbiorcy jest:                                                                                Imię i nazwisko: Róża Walczak – Cupa Tel: 56/61-00-200, E-mail: </w:t>
      </w:r>
      <w:hyperlink r:id="rId25" w:history="1">
        <w:r w:rsidRPr="000E35F7">
          <w:rPr>
            <w:rStyle w:val="Hipercze"/>
            <w:rFonts w:asciiTheme="minorHAnsi" w:eastAsiaTheme="majorEastAsia" w:hAnsiTheme="minorHAnsi" w:cstheme="minorHAnsi"/>
            <w:sz w:val="18"/>
            <w:szCs w:val="18"/>
          </w:rPr>
          <w:t>zaopatrzenie@med.torun.pl</w:t>
        </w:r>
      </w:hyperlink>
      <w:r w:rsidRPr="000E35F7">
        <w:rPr>
          <w:rFonts w:asciiTheme="minorHAnsi" w:eastAsiaTheme="majorEastAsia" w:hAnsiTheme="minorHAnsi" w:cstheme="minorHAnsi"/>
          <w:sz w:val="18"/>
          <w:szCs w:val="18"/>
        </w:rPr>
        <w:t xml:space="preserve"> </w:t>
      </w:r>
    </w:p>
    <w:p w14:paraId="71CCD739"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69A83B"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15</w:t>
      </w:r>
    </w:p>
    <w:p w14:paraId="2267C976"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 sprawach nieuregulowanych niniejszą umową mają zastosowanie odpowiednie przepisy ustawy prawo zamówień publicznych i kodeksu cywilnego.</w:t>
      </w:r>
    </w:p>
    <w:p w14:paraId="02A8682C"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16</w:t>
      </w:r>
    </w:p>
    <w:p w14:paraId="06106389" w14:textId="478DDA64" w:rsidR="00D253FD"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Umowę sporządzono w dwóch jednobrzmiących egzemplarzach, po jednym dla każdej ze stron.</w:t>
      </w:r>
    </w:p>
    <w:p w14:paraId="28000FD0" w14:textId="256B5E1B" w:rsidR="000E35F7" w:rsidRDefault="000E35F7" w:rsidP="000E35F7">
      <w:pPr>
        <w:shd w:val="clear" w:color="auto" w:fill="FFFFFF"/>
        <w:tabs>
          <w:tab w:val="left" w:pos="9072"/>
        </w:tabs>
        <w:ind w:right="-2"/>
        <w:rPr>
          <w:rFonts w:asciiTheme="minorHAnsi" w:eastAsiaTheme="majorEastAsia" w:hAnsiTheme="minorHAnsi" w:cstheme="minorHAnsi"/>
          <w:sz w:val="18"/>
          <w:szCs w:val="18"/>
        </w:rPr>
      </w:pPr>
    </w:p>
    <w:p w14:paraId="2305E67C" w14:textId="77777777" w:rsidR="000E35F7" w:rsidRPr="000E35F7" w:rsidRDefault="000E35F7" w:rsidP="000E35F7">
      <w:pPr>
        <w:shd w:val="clear" w:color="auto" w:fill="FFFFFF"/>
        <w:tabs>
          <w:tab w:val="left" w:pos="9072"/>
        </w:tabs>
        <w:ind w:right="-2"/>
        <w:rPr>
          <w:rFonts w:asciiTheme="minorHAnsi" w:hAnsiTheme="minorHAnsi" w:cstheme="minorHAnsi"/>
          <w:sz w:val="18"/>
          <w:szCs w:val="18"/>
        </w:rPr>
      </w:pPr>
    </w:p>
    <w:p w14:paraId="1F12FEB9" w14:textId="77777777" w:rsidR="00D253FD" w:rsidRPr="000E35F7" w:rsidRDefault="00D253FD" w:rsidP="000E35F7">
      <w:pPr>
        <w:shd w:val="clear" w:color="auto" w:fill="FFFFFF"/>
        <w:ind w:right="-2"/>
        <w:jc w:val="center"/>
        <w:rPr>
          <w:rFonts w:asciiTheme="minorHAnsi" w:hAnsiTheme="minorHAnsi" w:cstheme="minorHAnsi"/>
          <w:sz w:val="18"/>
          <w:szCs w:val="18"/>
        </w:rPr>
      </w:pPr>
      <w:r w:rsidRPr="000E35F7">
        <w:rPr>
          <w:rFonts w:asciiTheme="minorHAnsi" w:hAnsiTheme="minorHAnsi" w:cstheme="minorHAnsi"/>
          <w:sz w:val="18"/>
          <w:szCs w:val="18"/>
        </w:rPr>
        <w:t xml:space="preserve">DOSTAWCA </w:t>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1F775B74"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BA1B6A">
        <w:rPr>
          <w:rFonts w:asciiTheme="minorHAnsi" w:hAnsiTheme="minorHAnsi" w:cstheme="minorHAnsi"/>
          <w:color w:val="000000"/>
          <w:sz w:val="18"/>
          <w:szCs w:val="18"/>
          <w:lang w:val="pl-PL"/>
        </w:rPr>
        <w:t>SSM.DZP.200.147.2022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042C3667"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BA1B6A">
        <w:rPr>
          <w:rFonts w:ascii="Sylfaen" w:hAnsi="Sylfaen" w:cs="Calibri"/>
          <w:sz w:val="21"/>
          <w:szCs w:val="21"/>
        </w:rPr>
        <w:t>SSM.DZP.200.147.2022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lastRenderedPageBreak/>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11A9311"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BA1B6A">
        <w:rPr>
          <w:rFonts w:ascii="Sylfaen" w:hAnsi="Sylfaen"/>
          <w:b/>
          <w:sz w:val="22"/>
          <w:szCs w:val="22"/>
        </w:rPr>
        <w:t>SSM.DZP.200.147.2022</w:t>
      </w:r>
      <w:r>
        <w:rPr>
          <w:rFonts w:ascii="Sylfaen" w:hAnsi="Sylfaen"/>
          <w:b/>
          <w:sz w:val="22"/>
          <w:szCs w:val="22"/>
        </w:rPr>
        <w:t>:</w:t>
      </w:r>
    </w:p>
    <w:p w14:paraId="39F673EF" w14:textId="0674542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 xml:space="preserve">Dostawa </w:t>
      </w:r>
      <w:r w:rsidR="00BA1B6A">
        <w:rPr>
          <w:rFonts w:ascii="Sylfaen" w:hAnsi="Sylfaen"/>
          <w:b/>
          <w:sz w:val="22"/>
          <w:szCs w:val="22"/>
        </w:rPr>
        <w:t xml:space="preserve">sterylnej osłony głowicy optycznej </w:t>
      </w:r>
      <w:proofErr w:type="spellStart"/>
      <w:r w:rsidR="00BA1B6A">
        <w:rPr>
          <w:rFonts w:ascii="Sylfaen" w:hAnsi="Sylfaen"/>
          <w:b/>
          <w:sz w:val="22"/>
          <w:szCs w:val="22"/>
        </w:rPr>
        <w:t>Fluobema</w:t>
      </w:r>
      <w:proofErr w:type="spellEnd"/>
      <w:r w:rsidR="00BA1B6A">
        <w:rPr>
          <w:rFonts w:ascii="Sylfaen" w:hAnsi="Sylfaen"/>
          <w:b/>
          <w:sz w:val="22"/>
          <w:szCs w:val="22"/>
        </w:rPr>
        <w:t xml:space="preserve"> LX</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lastRenderedPageBreak/>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3467F1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06A986E"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BA1B6A">
        <w:rPr>
          <w:rFonts w:ascii="Sylfaen" w:hAnsi="Sylfaen"/>
          <w:b/>
          <w:sz w:val="22"/>
          <w:szCs w:val="22"/>
        </w:rPr>
        <w:t>SSM.DZP.200.147.2022</w:t>
      </w:r>
      <w:r>
        <w:rPr>
          <w:rFonts w:ascii="Sylfaen" w:hAnsi="Sylfaen"/>
          <w:b/>
          <w:sz w:val="22"/>
          <w:szCs w:val="22"/>
        </w:rPr>
        <w:t>:</w:t>
      </w:r>
    </w:p>
    <w:p w14:paraId="78F1FBCA" w14:textId="58AB647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 xml:space="preserve">Dostawa </w:t>
      </w:r>
      <w:r w:rsidR="00BA1B6A">
        <w:rPr>
          <w:rFonts w:ascii="Sylfaen" w:hAnsi="Sylfaen"/>
          <w:b/>
          <w:sz w:val="22"/>
          <w:szCs w:val="22"/>
        </w:rPr>
        <w:t xml:space="preserve">sterylnej osłony głowicy optycznej </w:t>
      </w:r>
      <w:proofErr w:type="spellStart"/>
      <w:r w:rsidR="00BA1B6A">
        <w:rPr>
          <w:rFonts w:ascii="Sylfaen" w:hAnsi="Sylfaen"/>
          <w:b/>
          <w:sz w:val="22"/>
          <w:szCs w:val="22"/>
        </w:rPr>
        <w:t>Fluobema</w:t>
      </w:r>
      <w:proofErr w:type="spellEnd"/>
      <w:r w:rsidR="00BA1B6A">
        <w:rPr>
          <w:rFonts w:ascii="Sylfaen" w:hAnsi="Sylfaen"/>
          <w:b/>
          <w:sz w:val="22"/>
          <w:szCs w:val="22"/>
        </w:rPr>
        <w:t xml:space="preserve"> LX</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25D3" w14:textId="77777777" w:rsidR="009B6E0C" w:rsidRDefault="009B6E0C" w:rsidP="00AC6C48">
      <w:r>
        <w:separator/>
      </w:r>
    </w:p>
  </w:endnote>
  <w:endnote w:type="continuationSeparator" w:id="0">
    <w:p w14:paraId="2B2FB2AF" w14:textId="77777777" w:rsidR="009B6E0C" w:rsidRDefault="009B6E0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E445" w14:textId="77777777" w:rsidR="009B6E0C" w:rsidRDefault="009B6E0C" w:rsidP="00AC6C48">
      <w:r>
        <w:separator/>
      </w:r>
    </w:p>
  </w:footnote>
  <w:footnote w:type="continuationSeparator" w:id="0">
    <w:p w14:paraId="5610504E" w14:textId="77777777" w:rsidR="009B6E0C" w:rsidRDefault="009B6E0C"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1A50BC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7"/>
  </w:num>
  <w:num w:numId="9" w16cid:durableId="1027878029">
    <w:abstractNumId w:val="16"/>
  </w:num>
  <w:num w:numId="10" w16cid:durableId="572786077">
    <w:abstractNumId w:val="14"/>
  </w:num>
  <w:num w:numId="11" w16cid:durableId="374431260">
    <w:abstractNumId w:val="0"/>
  </w:num>
  <w:num w:numId="12" w16cid:durableId="1042897621">
    <w:abstractNumId w:val="29"/>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1"/>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30"/>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5"/>
  </w:num>
  <w:num w:numId="30" w16cid:durableId="638606751">
    <w:abstractNumId w:val="26"/>
  </w:num>
  <w:num w:numId="31" w16cid:durableId="106032495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92A3A"/>
    <w:rsid w:val="00093301"/>
    <w:rsid w:val="000A5543"/>
    <w:rsid w:val="000B2D6D"/>
    <w:rsid w:val="000B7516"/>
    <w:rsid w:val="000E35F7"/>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C29B1"/>
    <w:rsid w:val="001D3AA2"/>
    <w:rsid w:val="001D5B6B"/>
    <w:rsid w:val="001E66E4"/>
    <w:rsid w:val="001E674C"/>
    <w:rsid w:val="002118E6"/>
    <w:rsid w:val="0021423F"/>
    <w:rsid w:val="00215CAB"/>
    <w:rsid w:val="00220C9F"/>
    <w:rsid w:val="00235C27"/>
    <w:rsid w:val="00236BB9"/>
    <w:rsid w:val="00270876"/>
    <w:rsid w:val="00275373"/>
    <w:rsid w:val="002807BD"/>
    <w:rsid w:val="00280E99"/>
    <w:rsid w:val="002E006E"/>
    <w:rsid w:val="002E6DA6"/>
    <w:rsid w:val="003035FB"/>
    <w:rsid w:val="0030373A"/>
    <w:rsid w:val="0030725A"/>
    <w:rsid w:val="0031372D"/>
    <w:rsid w:val="00332D2F"/>
    <w:rsid w:val="00334AAC"/>
    <w:rsid w:val="003377B8"/>
    <w:rsid w:val="00344DC0"/>
    <w:rsid w:val="003451C3"/>
    <w:rsid w:val="00357C09"/>
    <w:rsid w:val="0036315E"/>
    <w:rsid w:val="003633CF"/>
    <w:rsid w:val="003673A7"/>
    <w:rsid w:val="00372F67"/>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A3725"/>
    <w:rsid w:val="004B5CAE"/>
    <w:rsid w:val="004B70E0"/>
    <w:rsid w:val="004B7FD1"/>
    <w:rsid w:val="004C01ED"/>
    <w:rsid w:val="004E43F3"/>
    <w:rsid w:val="004F4E2A"/>
    <w:rsid w:val="00513291"/>
    <w:rsid w:val="005177CB"/>
    <w:rsid w:val="00521C3D"/>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5127C"/>
    <w:rsid w:val="007512F9"/>
    <w:rsid w:val="00785119"/>
    <w:rsid w:val="007B062A"/>
    <w:rsid w:val="007B10A4"/>
    <w:rsid w:val="007B6AEF"/>
    <w:rsid w:val="007C07F9"/>
    <w:rsid w:val="007C30AB"/>
    <w:rsid w:val="007E75D6"/>
    <w:rsid w:val="00800805"/>
    <w:rsid w:val="0080497C"/>
    <w:rsid w:val="00811BDF"/>
    <w:rsid w:val="00820402"/>
    <w:rsid w:val="00822C99"/>
    <w:rsid w:val="00837E99"/>
    <w:rsid w:val="00860A6A"/>
    <w:rsid w:val="00860B9E"/>
    <w:rsid w:val="008633AD"/>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A1C89"/>
    <w:rsid w:val="009B6E0C"/>
    <w:rsid w:val="009C01BF"/>
    <w:rsid w:val="009C05C8"/>
    <w:rsid w:val="009C18B4"/>
    <w:rsid w:val="009C33A2"/>
    <w:rsid w:val="009E5223"/>
    <w:rsid w:val="00A304EE"/>
    <w:rsid w:val="00A349E4"/>
    <w:rsid w:val="00A35BE9"/>
    <w:rsid w:val="00A45A75"/>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A1B6A"/>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CF7BEB"/>
    <w:rsid w:val="00D00852"/>
    <w:rsid w:val="00D06A09"/>
    <w:rsid w:val="00D253FD"/>
    <w:rsid w:val="00D345A7"/>
    <w:rsid w:val="00D41978"/>
    <w:rsid w:val="00D43ED9"/>
    <w:rsid w:val="00D458FE"/>
    <w:rsid w:val="00D51E3F"/>
    <w:rsid w:val="00D6650C"/>
    <w:rsid w:val="00D8274E"/>
    <w:rsid w:val="00D85A9B"/>
    <w:rsid w:val="00D94433"/>
    <w:rsid w:val="00D97948"/>
    <w:rsid w:val="00DB536A"/>
    <w:rsid w:val="00DC0041"/>
    <w:rsid w:val="00DC524B"/>
    <w:rsid w:val="00DC68E1"/>
    <w:rsid w:val="00DE21F7"/>
    <w:rsid w:val="00DE3387"/>
    <w:rsid w:val="00DE59CC"/>
    <w:rsid w:val="00DE6AC5"/>
    <w:rsid w:val="00DF3D32"/>
    <w:rsid w:val="00E0149E"/>
    <w:rsid w:val="00E13BB9"/>
    <w:rsid w:val="00E21825"/>
    <w:rsid w:val="00E36C9C"/>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64D0C"/>
    <w:rsid w:val="00F84FCD"/>
    <w:rsid w:val="00F911D2"/>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7a673806-67fe-4056-a4d0-97327ab89e72"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383"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13181</Words>
  <Characters>79087</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2022-08-11T10:07:00Z</cp:lastPrinted>
  <dcterms:created xsi:type="dcterms:W3CDTF">2022-08-11T10:07:00Z</dcterms:created>
  <dcterms:modified xsi:type="dcterms:W3CDTF">2022-08-11T10:07:00Z</dcterms:modified>
</cp:coreProperties>
</file>