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06B2" w14:textId="1A845633" w:rsidR="00EE0C6F" w:rsidRPr="00B841C3" w:rsidRDefault="00EE0C6F" w:rsidP="00B841C3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B841C3">
        <w:rPr>
          <w:rFonts w:ascii="Sylfaen" w:hAnsi="Sylfaen"/>
          <w:sz w:val="22"/>
          <w:szCs w:val="22"/>
        </w:rPr>
        <w:t>Toruń, 2022-02-01</w:t>
      </w:r>
    </w:p>
    <w:p w14:paraId="687A99F0" w14:textId="77777777" w:rsidR="00EE0C6F" w:rsidRPr="00B841C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396EA3D9" w:rsidR="00EE0C6F" w:rsidRPr="00B841C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B841C3">
        <w:rPr>
          <w:rFonts w:ascii="Sylfaen" w:hAnsi="Sylfaen"/>
          <w:sz w:val="22"/>
          <w:szCs w:val="22"/>
        </w:rPr>
        <w:t>L.dz. SSM.DZP.200.</w:t>
      </w:r>
      <w:r w:rsidR="00B841C3" w:rsidRPr="00B841C3">
        <w:rPr>
          <w:rFonts w:ascii="Sylfaen" w:hAnsi="Sylfaen"/>
          <w:sz w:val="22"/>
          <w:szCs w:val="22"/>
        </w:rPr>
        <w:t>12</w:t>
      </w:r>
      <w:r w:rsidRPr="00B841C3">
        <w:rPr>
          <w:rFonts w:ascii="Sylfaen" w:hAnsi="Sylfaen"/>
          <w:sz w:val="22"/>
          <w:szCs w:val="22"/>
        </w:rPr>
        <w:t>.2022</w:t>
      </w:r>
    </w:p>
    <w:p w14:paraId="72762D9E" w14:textId="77777777" w:rsidR="00EE0C6F" w:rsidRPr="00B841C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698DDAC0" w:rsidR="00EE0C6F" w:rsidRPr="00B841C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B841C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B841C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B841C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B841C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B841C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 w:rsidR="00B841C3" w:rsidRPr="00B841C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sprzętu laboratoryjnego jednorazowego użytku</w:t>
      </w:r>
      <w:r w:rsidRPr="00B841C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Pr="00B841C3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728EA31C" w14:textId="2849B1F9" w:rsidR="00EE0C6F" w:rsidRPr="00C46DF7" w:rsidRDefault="00EE0C6F" w:rsidP="00522D1C">
      <w:pPr>
        <w:ind w:right="-654" w:firstLine="708"/>
        <w:rPr>
          <w:rFonts w:ascii="Sylfaen" w:hAnsi="Sylfaen"/>
        </w:rPr>
      </w:pPr>
      <w:r w:rsidRPr="00B841C3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</w:t>
      </w: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 xml:space="preserve"> w taki sposób, że </w:t>
      </w:r>
      <w:r w:rsidR="00522D1C">
        <w:rPr>
          <w:rFonts w:ascii="Sylfaen" w:eastAsiaTheme="majorEastAsia" w:hAnsi="Sylfaen"/>
          <w:bCs/>
          <w:sz w:val="22"/>
          <w:szCs w:val="22"/>
          <w:lang w:eastAsia="en-US"/>
        </w:rPr>
        <w:t xml:space="preserve">na stornie tytułowej </w:t>
      </w: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wykreśla zapis o następującej treści: „</w:t>
      </w:r>
      <w:r w:rsidRPr="00C46DF7">
        <w:rPr>
          <w:rFonts w:ascii="Sylfaen" w:hAnsi="Sylfaen"/>
        </w:rPr>
        <w:t>postępowanie o wartości szacunkowej poniżej 214.000 EURO</w:t>
      </w:r>
      <w:r>
        <w:rPr>
          <w:rFonts w:ascii="Sylfaen" w:hAnsi="Sylfaen"/>
        </w:rPr>
        <w:t xml:space="preserve">”, a </w:t>
      </w:r>
      <w:r w:rsidR="00522D1C">
        <w:rPr>
          <w:rFonts w:ascii="Sylfaen" w:hAnsi="Sylfaen"/>
        </w:rPr>
        <w:t xml:space="preserve"> w miejsce wykreślonego zapisu wprowadza nowy zapis o następującej treści: „</w:t>
      </w:r>
      <w:r w:rsidRPr="00C46DF7">
        <w:rPr>
          <w:rFonts w:ascii="Sylfaen" w:hAnsi="Sylfaen"/>
        </w:rPr>
        <w:t xml:space="preserve">postępowanie o wartości szacunkowej poniżej </w:t>
      </w:r>
      <w:r w:rsidRPr="00522D1C">
        <w:rPr>
          <w:rFonts w:ascii="Sylfaen" w:hAnsi="Sylfaen"/>
          <w:b/>
          <w:bCs/>
        </w:rPr>
        <w:t>21</w:t>
      </w:r>
      <w:r w:rsidR="00522D1C" w:rsidRPr="00522D1C">
        <w:rPr>
          <w:rFonts w:ascii="Sylfaen" w:hAnsi="Sylfaen"/>
          <w:b/>
          <w:bCs/>
        </w:rPr>
        <w:t>5</w:t>
      </w:r>
      <w:r w:rsidRPr="00522D1C">
        <w:rPr>
          <w:rFonts w:ascii="Sylfaen" w:hAnsi="Sylfaen"/>
          <w:b/>
          <w:bCs/>
        </w:rPr>
        <w:t>.000 EURO</w:t>
      </w:r>
      <w:r w:rsidR="00522D1C">
        <w:rPr>
          <w:rFonts w:ascii="Sylfaen" w:hAnsi="Sylfaen"/>
        </w:rPr>
        <w:t>”.</w:t>
      </w: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648C1BA2" w14:textId="38DE032B" w:rsidR="00EE0C6F" w:rsidRPr="00EE0C6F" w:rsidRDefault="00EE0C6F" w:rsidP="00EE0C6F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2CA8CFF6" w14:textId="77777777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60991374" w14:textId="7FBC035F" w:rsidR="00D10275" w:rsidRPr="00B5594A" w:rsidRDefault="00D10275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  <w:r w:rsidRPr="00B5594A">
        <w:rPr>
          <w:rFonts w:ascii="Sylfaen" w:eastAsiaTheme="majorEastAsia" w:hAnsi="Sylfaen"/>
          <w:b/>
          <w:sz w:val="22"/>
          <w:szCs w:val="22"/>
          <w:lang w:eastAsia="en-US"/>
        </w:rPr>
        <w:t xml:space="preserve">13. Podstawy wykluczenia </w:t>
      </w:r>
    </w:p>
    <w:p w14:paraId="6B8C2B5F" w14:textId="77777777" w:rsidR="00D10275" w:rsidRPr="00B5594A" w:rsidRDefault="00D10275" w:rsidP="00D10275">
      <w:pPr>
        <w:autoSpaceDE w:val="0"/>
        <w:autoSpaceDN w:val="0"/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Zamawiający wykluczy z postępowania wykonawców, wobec których zachodzą podstawy wykluczenia, o których mowa w art. 108 ust. 1 ustawy </w:t>
      </w:r>
      <w:proofErr w:type="spellStart"/>
      <w:r w:rsidRPr="00B5594A">
        <w:rPr>
          <w:rFonts w:ascii="Sylfaen" w:hAnsi="Sylfaen"/>
          <w:sz w:val="22"/>
          <w:szCs w:val="22"/>
        </w:rPr>
        <w:t>Pzp</w:t>
      </w:r>
      <w:proofErr w:type="spellEnd"/>
      <w:r w:rsidRPr="00B5594A">
        <w:rPr>
          <w:rFonts w:ascii="Sylfaen" w:hAnsi="Sylfaen"/>
          <w:sz w:val="22"/>
          <w:szCs w:val="22"/>
        </w:rPr>
        <w:t xml:space="preserve">. </w:t>
      </w:r>
    </w:p>
    <w:p w14:paraId="7B68D15F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Z postępowania o udzielenie zamówienia wyklucza się wykonawcę:</w:t>
      </w:r>
    </w:p>
    <w:p w14:paraId="7F351F1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1) będącego osobą fizyczną, którego prawomocnie skazano za przestępstwo:</w:t>
      </w:r>
    </w:p>
    <w:p w14:paraId="33F5F59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a)udziału w zorganizowanej grupie przestępczej albo związku mającym na celu popełnienie przestępstwa lub przestępstwa skarbowego, o którym mowa w art. 258 Kodeksu karnego,</w:t>
      </w:r>
    </w:p>
    <w:p w14:paraId="7DDB8C07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b) handlu ludźmi, o którym mowa w art.189a Kodeksu karnego,</w:t>
      </w:r>
    </w:p>
    <w:p w14:paraId="6A97D124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c) o którym mowa wart.228–230a, art.250a Kodeksu karnego lub w art.46 lub art.48 ustawy z dnia 25 czerwca 2010 r. o sporcie,</w:t>
      </w:r>
    </w:p>
    <w:p w14:paraId="5D3F41C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d) finansowania przestępstwa o charakterze terrorystycznym, o którym mowa w art.165a Kodeksu karnego, lub przestępstwo udaremniania lub utrudniania stwierdzenia przestępnego pochodzenia pieniędzy lub ukrywania ich pochodzenia, o którym mowa w art. 299 Kodeksu karnego,</w:t>
      </w:r>
    </w:p>
    <w:p w14:paraId="5ECC0247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e) o charakterze terrorystycznym, o którym mowa w art. 115§20 Kodeksu karnego, lub mające na celu popełnienie tego przestępstwa,</w:t>
      </w:r>
    </w:p>
    <w:p w14:paraId="53804F7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f) pracy małoletnich cudzoziemców powierzenia wykonywania pracy małoletniemu cudzoziemcowi,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 xml:space="preserve">o którym mowa w art. 9 ust. 2 ustawy z dnia 15 czerwca 2012 r. o skutkach powierzania wykonywania 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>pracy cudzoziemcom przebywającym wbrew przepisom na terytorium Rzeczypospolitej Polskiej (Dz.U. poz.769),</w:t>
      </w:r>
    </w:p>
    <w:p w14:paraId="7C752A6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g) przeciwko obrotowi gospodarczemu, o których mowa w art. 296–307 Kodeksu karnego, przestępstwo oszustwa, o którym mowa w art.2 86 Kodeksu karnego, przestępstwo przeciwko wiarygodności dokumentów, o których mowa w art. 270–277d Kodeksu karnego, lub przestępstwo skarbowe,</w:t>
      </w:r>
    </w:p>
    <w:p w14:paraId="35E85E4D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h) o którym mowa w art.9 ust.1 i 3 lub art.10 ustawy z dnia 15 czerwca 2012 r. o skutkach powierzania wykonywania pracy cudzoziemcom przebywającym wbrew przepisom na terytorium Rzeczypospolitej Polskiej lub za odpowiedni czyn zabroniony określony w przepisach prawa obcego;</w:t>
      </w:r>
    </w:p>
    <w:p w14:paraId="2E76825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pkt1;</w:t>
      </w:r>
    </w:p>
    <w:p w14:paraId="13724F2C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</w:t>
      </w:r>
      <w:r w:rsidRPr="00B5594A">
        <w:rPr>
          <w:rFonts w:ascii="Sylfaen" w:hAnsi="Sylfaen"/>
          <w:sz w:val="22"/>
          <w:szCs w:val="22"/>
        </w:rPr>
        <w:lastRenderedPageBreak/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353F41F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4) wobec którego prawomocnie orzeczono zakaz ubiegania się o zamówienia publiczne;</w:t>
      </w:r>
    </w:p>
    <w:p w14:paraId="66C91862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</w:p>
    <w:p w14:paraId="4BB9609C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14:paraId="21BC27ED" w14:textId="441BAD70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6) 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EE0C6F">
        <w:rPr>
          <w:rFonts w:ascii="Sylfaen" w:hAnsi="Sylfaen"/>
          <w:sz w:val="22"/>
          <w:szCs w:val="22"/>
        </w:rPr>
        <w:t xml:space="preserve">.”,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08EE28CB" w14:textId="339F9637" w:rsidR="00D10275" w:rsidRDefault="00D10275"/>
    <w:p w14:paraId="54BB0872" w14:textId="77777777" w:rsidR="00D10275" w:rsidRPr="00B5594A" w:rsidRDefault="00D10275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  <w:r w:rsidRPr="00B5594A">
        <w:rPr>
          <w:rFonts w:ascii="Sylfaen" w:eastAsiaTheme="majorEastAsia" w:hAnsi="Sylfaen"/>
          <w:b/>
          <w:sz w:val="22"/>
          <w:szCs w:val="22"/>
          <w:lang w:eastAsia="en-US"/>
        </w:rPr>
        <w:t xml:space="preserve">13. Podstawy wykluczenia </w:t>
      </w:r>
    </w:p>
    <w:p w14:paraId="263FE9B0" w14:textId="77777777" w:rsidR="00D10275" w:rsidRPr="00B5594A" w:rsidRDefault="00D10275" w:rsidP="00D10275">
      <w:pPr>
        <w:autoSpaceDE w:val="0"/>
        <w:autoSpaceDN w:val="0"/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Zamawiający wykluczy z postępowania wykonawców, wobec których zachodzą podstawy wykluczenia, o których mowa w art. 108 ust. 1 ustawy </w:t>
      </w:r>
      <w:proofErr w:type="spellStart"/>
      <w:r w:rsidRPr="00B5594A">
        <w:rPr>
          <w:rFonts w:ascii="Sylfaen" w:hAnsi="Sylfaen"/>
          <w:sz w:val="22"/>
          <w:szCs w:val="22"/>
        </w:rPr>
        <w:t>Pzp</w:t>
      </w:r>
      <w:proofErr w:type="spellEnd"/>
      <w:r w:rsidRPr="00B5594A">
        <w:rPr>
          <w:rFonts w:ascii="Sylfaen" w:hAnsi="Sylfaen"/>
          <w:sz w:val="22"/>
          <w:szCs w:val="22"/>
        </w:rPr>
        <w:t xml:space="preserve">. </w:t>
      </w:r>
    </w:p>
    <w:p w14:paraId="7CF4CA7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Z postępowania o udzielenie zamówienia wyklucza się wykonawcę:</w:t>
      </w:r>
    </w:p>
    <w:p w14:paraId="56084D0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1) będącego osobą fizyczną, którego prawomocnie skazano za przestępstwo:</w:t>
      </w:r>
    </w:p>
    <w:p w14:paraId="177F49D4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a)udziału w zorganizowanej grupie przestępczej albo związku mającym na celu popełnienie przestępstwa lub przestępstwa skarbowego, o którym mowa w art. 258 Kodeksu karnego,</w:t>
      </w:r>
    </w:p>
    <w:p w14:paraId="09400669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b) handlu ludźmi, o którym mowa w art.189a Kodeksu karnego,</w:t>
      </w:r>
    </w:p>
    <w:p w14:paraId="7842AD0D" w14:textId="1E2D8D18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c) </w:t>
      </w:r>
      <w:r>
        <w:t xml:space="preserve">o którym mowa w </w:t>
      </w:r>
      <w:hyperlink r:id="rId4" w:anchor="/document/16798683?unitId=art(228)&amp;cm=DOCUMENT" w:history="1">
        <w:r w:rsidRPr="00E170E2">
          <w:rPr>
            <w:rStyle w:val="Hipercze"/>
            <w:color w:val="auto"/>
            <w:u w:val="none"/>
          </w:rPr>
          <w:t>art. 228-230a</w:t>
        </w:r>
      </w:hyperlink>
      <w:r w:rsidRPr="00E170E2">
        <w:t xml:space="preserve">, </w:t>
      </w:r>
      <w:hyperlink r:id="rId5" w:anchor="/document/17631344?unitId=art(250(a))&amp;cm=DOCUMENT" w:history="1">
        <w:r w:rsidRPr="00E170E2">
          <w:rPr>
            <w:rStyle w:val="Hipercze"/>
            <w:color w:val="auto"/>
            <w:u w:val="none"/>
          </w:rPr>
          <w:t>art. 250a</w:t>
        </w:r>
      </w:hyperlink>
      <w:r w:rsidRPr="00E170E2">
        <w:t xml:space="preserve"> Kodeksu karnego, w </w:t>
      </w:r>
      <w:hyperlink r:id="rId6" w:anchor="/document/17631344?unitId=art(46)&amp;cm=DOCUMENT" w:history="1">
        <w:r w:rsidRPr="00E170E2">
          <w:rPr>
            <w:rStyle w:val="Hipercze"/>
            <w:color w:val="auto"/>
            <w:u w:val="none"/>
          </w:rPr>
          <w:t>art. 46-48</w:t>
        </w:r>
      </w:hyperlink>
      <w:r w:rsidRPr="00E170E2">
        <w:t xml:space="preserve"> ustawy z dnia 25 czerwca 2010 r. o sporcie (Dz. U. z 2020 r. poz. 1133 oraz z 2021 r. poz. 2054) lub w </w:t>
      </w:r>
      <w:hyperlink r:id="rId7" w:anchor="/document/17712396?unitId=art(54)ust(1)&amp;cm=DOCUMENT" w:history="1">
        <w:r w:rsidRPr="00E170E2">
          <w:rPr>
            <w:rStyle w:val="Hipercze"/>
            <w:color w:val="auto"/>
            <w:u w:val="none"/>
          </w:rPr>
          <w:t>art. 54 ust. 1-4</w:t>
        </w:r>
      </w:hyperlink>
      <w:r w:rsidRPr="00E170E2">
        <w:t xml:space="preserve"> ustawy z dnia 12 maja 2011 r. o refundacji leków, środków spożywczych specjalneg</w:t>
      </w:r>
      <w:r>
        <w:t>o przeznaczenia żywieniowego oraz wyrobów medycznych (Dz. U. z 2021 r. poz. 523, 1292, 1559 i 2054)</w:t>
      </w:r>
      <w:r w:rsidRPr="00B5594A">
        <w:rPr>
          <w:rFonts w:ascii="Sylfaen" w:hAnsi="Sylfaen"/>
          <w:sz w:val="22"/>
          <w:szCs w:val="22"/>
        </w:rPr>
        <w:t>,</w:t>
      </w:r>
    </w:p>
    <w:p w14:paraId="30F5D3C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d) finansowania przestępstwa o charakterze terrorystycznym, o którym mowa w art.165a Kodeksu karnego, lub przestępstwo udaremniania lub utrudniania stwierdzenia przestępnego pochodzenia pieniędzy lub ukrywania ich pochodzenia, o którym mowa w art. 299 Kodeksu karnego,</w:t>
      </w:r>
    </w:p>
    <w:p w14:paraId="61CAE730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e) o charakterze terrorystycznym, o którym mowa w art. 115§20 Kodeksu karnego, lub mające na celu popełnienie tego przestępstwa,</w:t>
      </w:r>
    </w:p>
    <w:p w14:paraId="4014117A" w14:textId="18194069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f) </w:t>
      </w:r>
      <w:r>
        <w:t>powierzenia wykonywania pracy małoletniemu cudzoziemcowi</w:t>
      </w:r>
      <w:r w:rsidRPr="00B5594A">
        <w:rPr>
          <w:rFonts w:ascii="Sylfaen" w:hAnsi="Sylfaen"/>
          <w:sz w:val="22"/>
          <w:szCs w:val="22"/>
        </w:rPr>
        <w:t>,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 xml:space="preserve">o którym mowa w art. 9 ust. 2 ustawy z dnia 15 czerwca 2012 r. o skutkach powierzania wykonywania </w:t>
      </w:r>
      <w:r>
        <w:rPr>
          <w:rFonts w:ascii="Sylfaen" w:hAnsi="Sylfaen"/>
          <w:sz w:val="22"/>
          <w:szCs w:val="22"/>
        </w:rPr>
        <w:t xml:space="preserve"> </w:t>
      </w:r>
      <w:r w:rsidRPr="00B5594A">
        <w:rPr>
          <w:rFonts w:ascii="Sylfaen" w:hAnsi="Sylfaen"/>
          <w:sz w:val="22"/>
          <w:szCs w:val="22"/>
        </w:rPr>
        <w:t>pracy cudzoziemcom przebywającym wbrew przepisom na terytorium Rzeczypospolitej Polskiej (Dz.U. poz.769),</w:t>
      </w:r>
    </w:p>
    <w:p w14:paraId="5CEF448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g) przeciwko obrotowi gospodarczemu, o których mowa w art. 296–307 Kodeksu karnego, przestępstwo oszustwa, o którym mowa w art.2 86 Kodeksu karnego, przestępstwo przeciwko wiarygodności dokumentów, o których mowa w art. 270–277d Kodeksu karnego, lub przestępstwo skarbowe,</w:t>
      </w:r>
    </w:p>
    <w:p w14:paraId="62247BEE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h) o którym mowa w art.9 ust.1 i 3 lub art.10 ustawy z dnia 15 czerwca 2012 r. o skutkach powierzania wykonywania pracy cudzoziemcom przebywającym wbrew przepisom na terytorium </w:t>
      </w:r>
      <w:r w:rsidRPr="00B5594A">
        <w:rPr>
          <w:rFonts w:ascii="Sylfaen" w:hAnsi="Sylfaen"/>
          <w:sz w:val="22"/>
          <w:szCs w:val="22"/>
        </w:rPr>
        <w:lastRenderedPageBreak/>
        <w:t>Rzeczypospolitej Polskiej lub za odpowiedni czyn zabroniony określony w przepisach prawa obcego;</w:t>
      </w:r>
    </w:p>
    <w:p w14:paraId="2CB33C98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pkt1;</w:t>
      </w:r>
    </w:p>
    <w:p w14:paraId="7328529B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CF5F7C5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4) wobec którego prawomocnie orzeczono zakaz ubiegania się o zamówienia publiczne;</w:t>
      </w:r>
    </w:p>
    <w:p w14:paraId="332F3D5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</w:p>
    <w:p w14:paraId="36505D43" w14:textId="77777777" w:rsidR="00D10275" w:rsidRPr="00B5594A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konkurencji i konsumentów, złożyli odrębne oferty, oferty częściowe lub wnioski o dopuszczenie do udziału w postępowaniu, chyba że wykażą, że przygotowali te oferty lub wnioski niezależnie od siebie;</w:t>
      </w:r>
    </w:p>
    <w:p w14:paraId="4416B173" w14:textId="2E3D7054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  <w:r w:rsidRPr="00B5594A">
        <w:rPr>
          <w:rFonts w:ascii="Sylfaen" w:hAnsi="Sylfaen"/>
          <w:sz w:val="22"/>
          <w:szCs w:val="22"/>
        </w:rPr>
        <w:t>6) jeżeli, w przypadkach, o których mowa w art. 85 ust.1,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winny sposób niż przez wykluczenie wykonawcy z udziału w postępowaniu o udzielenie zamówienia</w:t>
      </w:r>
      <w:r w:rsidR="00EE0C6F">
        <w:rPr>
          <w:rFonts w:ascii="Sylfaen" w:hAnsi="Sylfaen"/>
          <w:sz w:val="22"/>
          <w:szCs w:val="22"/>
        </w:rPr>
        <w:t>.”.</w:t>
      </w: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10642FC" w14:textId="77777777" w:rsidR="00323B5C" w:rsidRPr="00323B5C" w:rsidRDefault="00323B5C" w:rsidP="00323B5C">
      <w:pPr>
        <w:suppressAutoHyphens/>
        <w:rPr>
          <w:sz w:val="20"/>
          <w:szCs w:val="20"/>
          <w:lang w:eastAsia="ar-SA"/>
        </w:rPr>
      </w:pPr>
      <w:bookmarkStart w:id="0" w:name="_Hlk84498636"/>
    </w:p>
    <w:bookmarkEnd w:id="0"/>
    <w:p w14:paraId="48449BCE" w14:textId="77777777" w:rsidR="00323B5C" w:rsidRPr="00323B5C" w:rsidRDefault="00323B5C" w:rsidP="00323B5C">
      <w:pPr>
        <w:suppressAutoHyphens/>
        <w:spacing w:line="100" w:lineRule="atLeast"/>
        <w:ind w:firstLine="360"/>
        <w:jc w:val="both"/>
        <w:rPr>
          <w:rFonts w:ascii="Sylfaen" w:hAnsi="Sylfaen"/>
          <w:sz w:val="22"/>
          <w:szCs w:val="22"/>
          <w:lang w:eastAsia="ar-SA"/>
        </w:rPr>
      </w:pPr>
      <w:r w:rsidRPr="00323B5C">
        <w:rPr>
          <w:rFonts w:ascii="Sylfaen" w:hAnsi="Sylfaen"/>
          <w:sz w:val="22"/>
          <w:szCs w:val="22"/>
          <w:lang w:eastAsia="ar-SA"/>
        </w:rPr>
        <w:t xml:space="preserve">Na podstawie art. 286 ust. 1 prawo zamówień publicznych Zamawiający modyfikuje treść </w:t>
      </w:r>
      <w:proofErr w:type="spellStart"/>
      <w:r w:rsidRPr="00323B5C">
        <w:rPr>
          <w:rFonts w:ascii="Sylfaen" w:hAnsi="Sylfaen"/>
          <w:sz w:val="22"/>
          <w:szCs w:val="22"/>
          <w:lang w:eastAsia="ar-SA"/>
        </w:rPr>
        <w:t>siwz</w:t>
      </w:r>
      <w:proofErr w:type="spellEnd"/>
      <w:r w:rsidRPr="00323B5C">
        <w:rPr>
          <w:rFonts w:ascii="Sylfaen" w:hAnsi="Sylfaen"/>
          <w:sz w:val="22"/>
          <w:szCs w:val="22"/>
          <w:lang w:eastAsia="ar-SA"/>
        </w:rPr>
        <w:t xml:space="preserve"> w taki sposób, że:</w:t>
      </w:r>
    </w:p>
    <w:p w14:paraId="0B1A1B03" w14:textId="77777777" w:rsidR="00323B5C" w:rsidRPr="00323B5C" w:rsidRDefault="00323B5C" w:rsidP="00323B5C">
      <w:pPr>
        <w:suppressAutoHyphens/>
        <w:spacing w:line="100" w:lineRule="atLeast"/>
        <w:jc w:val="both"/>
        <w:rPr>
          <w:rFonts w:ascii="Sylfaen" w:hAnsi="Sylfaen"/>
          <w:sz w:val="22"/>
          <w:szCs w:val="22"/>
          <w:lang w:eastAsia="ar-SA"/>
        </w:rPr>
      </w:pPr>
    </w:p>
    <w:p w14:paraId="038AE828" w14:textId="2A4D4357" w:rsidR="00323B5C" w:rsidRPr="00323B5C" w:rsidRDefault="00B841C3" w:rsidP="00323B5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</w:t>
      </w:r>
      <w:r w:rsidR="00323B5C" w:rsidRPr="00323B5C">
        <w:rPr>
          <w:rFonts w:ascii="Sylfaen" w:hAnsi="Sylfaen"/>
          <w:sz w:val="22"/>
          <w:szCs w:val="22"/>
        </w:rPr>
        <w:t>) w Rozdziale 21 –„Termin składania ofert, termin otwarcia ofert” w pkt.21.1.  wykreśla się dotychczasowy zapis o następującej treści: „2 lutego 2022 r. do godz. 10:00”, a w miejsce wykreślonego zapisu wprowadza nowy zapis o następującej treści: „</w:t>
      </w:r>
      <w:r w:rsidR="00323B5C">
        <w:rPr>
          <w:rFonts w:ascii="Sylfaen" w:hAnsi="Sylfaen"/>
          <w:sz w:val="22"/>
          <w:szCs w:val="22"/>
        </w:rPr>
        <w:t>11</w:t>
      </w:r>
      <w:r w:rsidR="00323B5C" w:rsidRPr="00323B5C">
        <w:rPr>
          <w:rFonts w:ascii="Sylfaen" w:hAnsi="Sylfaen"/>
          <w:sz w:val="22"/>
          <w:szCs w:val="22"/>
        </w:rPr>
        <w:t xml:space="preserve"> lutego 2022 r. o godz. 10:00”,</w:t>
      </w:r>
    </w:p>
    <w:p w14:paraId="02F90480" w14:textId="08A5C11C" w:rsidR="00323B5C" w:rsidRPr="00323B5C" w:rsidRDefault="00B841C3" w:rsidP="00323B5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323B5C" w:rsidRPr="00323B5C">
        <w:rPr>
          <w:rFonts w:ascii="Sylfaen" w:hAnsi="Sylfaen"/>
          <w:sz w:val="22"/>
          <w:szCs w:val="22"/>
        </w:rPr>
        <w:t>) w Rozdziale 21 –„Termin składania ofert, termin otwarcia ofert” w pkt. 2 wykreśla się dotychczasowy zapis o następującej treści: „2 lutego 2022 r. do godz. 12:00”, a w miejsce wykreślonego zapisu wprowadza nowy zapis o następującej treści: „</w:t>
      </w:r>
      <w:r w:rsidR="00323B5C">
        <w:rPr>
          <w:rFonts w:ascii="Sylfaen" w:hAnsi="Sylfaen"/>
          <w:sz w:val="22"/>
          <w:szCs w:val="22"/>
        </w:rPr>
        <w:t>11</w:t>
      </w:r>
      <w:r w:rsidR="00323B5C" w:rsidRPr="00323B5C">
        <w:rPr>
          <w:rFonts w:ascii="Sylfaen" w:hAnsi="Sylfaen"/>
          <w:sz w:val="22"/>
          <w:szCs w:val="22"/>
        </w:rPr>
        <w:t xml:space="preserve"> lutego 2022 r. o godz. 12:00”,</w:t>
      </w:r>
    </w:p>
    <w:p w14:paraId="262E5E4B" w14:textId="49CE17E9" w:rsidR="00323B5C" w:rsidRPr="00323B5C" w:rsidRDefault="00B841C3" w:rsidP="00323B5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3</w:t>
      </w:r>
      <w:r w:rsidR="00323B5C" w:rsidRPr="00323B5C">
        <w:rPr>
          <w:rFonts w:ascii="Sylfaen" w:hAnsi="Sylfaen"/>
          <w:sz w:val="22"/>
          <w:szCs w:val="22"/>
        </w:rPr>
        <w:t>) w Rozdziale 22 –„Termin związania ofertą”, wykreśla się dotychczasowy zapis o następującej treści: „</w:t>
      </w:r>
      <w:r w:rsidR="00323B5C">
        <w:rPr>
          <w:rFonts w:ascii="Sylfaen" w:hAnsi="Sylfaen"/>
          <w:sz w:val="22"/>
          <w:szCs w:val="22"/>
        </w:rPr>
        <w:t>3</w:t>
      </w:r>
      <w:r w:rsidR="00323B5C" w:rsidRPr="00323B5C">
        <w:rPr>
          <w:rFonts w:ascii="Sylfaen" w:hAnsi="Sylfaen"/>
          <w:sz w:val="22"/>
          <w:szCs w:val="22"/>
          <w:lang w:eastAsia="ar-SA"/>
        </w:rPr>
        <w:t>.0</w:t>
      </w:r>
      <w:r w:rsidR="00323B5C">
        <w:rPr>
          <w:rFonts w:ascii="Sylfaen" w:hAnsi="Sylfaen"/>
          <w:sz w:val="22"/>
          <w:szCs w:val="22"/>
          <w:lang w:eastAsia="ar-SA"/>
        </w:rPr>
        <w:t>3</w:t>
      </w:r>
      <w:r w:rsidR="00323B5C" w:rsidRPr="00323B5C">
        <w:rPr>
          <w:rFonts w:ascii="Sylfaen" w:hAnsi="Sylfaen"/>
          <w:sz w:val="22"/>
          <w:szCs w:val="22"/>
          <w:lang w:eastAsia="ar-SA"/>
        </w:rPr>
        <w:t>.2022 r.</w:t>
      </w:r>
      <w:r w:rsidR="00323B5C" w:rsidRPr="00323B5C">
        <w:rPr>
          <w:rFonts w:ascii="Sylfaen" w:hAnsi="Sylfaen"/>
          <w:sz w:val="22"/>
          <w:szCs w:val="22"/>
        </w:rPr>
        <w:t>.”, a w miejsce wykreślonego zapisu wprowadza nowy zapis o następującej treści: „</w:t>
      </w:r>
      <w:r w:rsidR="00323B5C">
        <w:rPr>
          <w:rFonts w:ascii="Sylfaen" w:hAnsi="Sylfaen"/>
          <w:sz w:val="22"/>
          <w:szCs w:val="22"/>
        </w:rPr>
        <w:t>12</w:t>
      </w:r>
      <w:r w:rsidR="00323B5C" w:rsidRPr="00323B5C">
        <w:rPr>
          <w:rFonts w:ascii="Sylfaen" w:hAnsi="Sylfaen"/>
          <w:sz w:val="22"/>
          <w:szCs w:val="22"/>
        </w:rPr>
        <w:t>.03.2022 r.”</w:t>
      </w:r>
    </w:p>
    <w:p w14:paraId="505B2CFA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D9E553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B19E3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6461440E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65E3E45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32CF9807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BED7088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5ECBFE30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>
        <w:rPr>
          <w:rFonts w:ascii="Sylfaen" w:hAnsi="Sylfaen"/>
          <w:sz w:val="16"/>
          <w:szCs w:val="16"/>
        </w:rPr>
        <w:t>01.02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323B5C"/>
    <w:rsid w:val="0044473B"/>
    <w:rsid w:val="005005D6"/>
    <w:rsid w:val="00522D1C"/>
    <w:rsid w:val="00A974EE"/>
    <w:rsid w:val="00B841C3"/>
    <w:rsid w:val="00C50675"/>
    <w:rsid w:val="00D10275"/>
    <w:rsid w:val="00E170E2"/>
    <w:rsid w:val="00E333D9"/>
    <w:rsid w:val="00EE0C6F"/>
    <w:rsid w:val="00F92D62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Elżbieta Onoszko</cp:lastModifiedBy>
  <cp:revision>3</cp:revision>
  <cp:lastPrinted>2022-02-01T12:05:00Z</cp:lastPrinted>
  <dcterms:created xsi:type="dcterms:W3CDTF">2022-02-01T12:01:00Z</dcterms:created>
  <dcterms:modified xsi:type="dcterms:W3CDTF">2022-02-01T12:06:00Z</dcterms:modified>
</cp:coreProperties>
</file>